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סוכנים בסקייל על Bedrock AgentCore</w:t>
      </w:r>
    </w:p>
    <w:p>
      <w:pPr>
        <w:bidi/>
        <w:spacing w:after="520" w:before="0"/>
        <w:jc w:val="center"/>
      </w:pPr>
      <w:r>
        <w:rPr>
          <w:rFonts w:ascii="Arial" w:hAnsi="Arial" w:cs="Arial"/>
          <w:b w:val="0"/>
          <w:bCs w:val="0"/>
          <w:i w:val="0"/>
          <w:iCs w:val="0"/>
          <w:color w:val="B45309"/>
          <w:sz w:val="27"/>
          <w:szCs w:val="27"/>
          <w:rtl/>
        </w:rPr>
        <w:t>סיכום סשן DEM304 — AWS Summit Tel Aviv 2026</w:t>
      </w:r>
    </w:p>
    <w:p>
      <w:pPr>
        <w:bidi/>
        <w:spacing w:after="80" w:before="0"/>
        <w:jc w:val="center"/>
      </w:pPr>
      <w:r>
        <w:rPr>
          <w:rFonts w:ascii="Arial" w:hAnsi="Arial" w:cs="Arial"/>
          <w:b w:val="0"/>
          <w:bCs w:val="0"/>
          <w:i w:val="0"/>
          <w:iCs w:val="0"/>
          <w:color w:val="555F6B"/>
          <w:sz w:val="20"/>
          <w:szCs w:val="20"/>
          <w:rtl/>
        </w:rPr>
        <w:t>מידן נאסי וסניר כהן, Solutions Architects, AWS</w:t>
      </w:r>
    </w:p>
    <w:p>
      <w:pPr>
        <w:bidi/>
        <w:spacing w:after="80" w:before="0"/>
        <w:jc w:val="center"/>
      </w:pPr>
      <w:r>
        <w:rPr>
          <w:rFonts w:ascii="Arial" w:hAnsi="Arial" w:cs="Arial"/>
          <w:b w:val="0"/>
          <w:bCs w:val="0"/>
          <w:i w:val="0"/>
          <w:iCs w:val="0"/>
          <w:color w:val="555F6B"/>
          <w:sz w:val="20"/>
          <w:szCs w:val="20"/>
          <w:rtl/>
        </w:rPr>
        <w:t>10 בספטמבר 2026  |  משך: 25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DEM304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בעשרים וחמש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רלוונטי לארגון פיננסי.</w:t>
      </w:r>
    </w:p>
    <w:p>
      <w:pPr>
        <w:bidi/>
        <w:spacing w:after="80"/>
      </w:pPr>
      <w:r>
        <w:rPr>
          <w:rFonts w:ascii="Arial" w:hAnsi="Arial" w:cs="Arial"/>
          <w:b/>
          <w:bCs w:val="1"/>
          <w:i w:val="0"/>
          <w:iCs w:val="0"/>
          <w:sz w:val="21"/>
          <w:szCs w:val="21"/>
          <w:rtl/>
        </w:rPr>
        <w:t xml:space="preserve">•  פרקים 2–4 — הרקע: </w:t>
      </w:r>
      <w:r>
        <w:rPr>
          <w:rFonts w:ascii="Arial" w:hAnsi="Arial" w:cs="Arial"/>
          <w:b w:val="0"/>
          <w:bCs w:val="0"/>
          <w:i w:val="0"/>
          <w:iCs w:val="0"/>
          <w:sz w:val="21"/>
          <w:szCs w:val="21"/>
          <w:rtl/>
        </w:rPr>
        <w:t>האתגרים של agents בפרודקשן, עולם ההונאות, ותבניות האורקסטרציה.</w:t>
      </w:r>
    </w:p>
    <w:p>
      <w:pPr>
        <w:bidi/>
        <w:spacing w:after="80"/>
      </w:pPr>
      <w:r>
        <w:rPr>
          <w:rFonts w:ascii="Arial" w:hAnsi="Arial" w:cs="Arial"/>
          <w:b/>
          <w:bCs w:val="1"/>
          <w:i w:val="0"/>
          <w:iCs w:val="0"/>
          <w:sz w:val="21"/>
          <w:szCs w:val="21"/>
          <w:rtl/>
        </w:rPr>
        <w:t xml:space="preserve">•  פרקים 5–7 — הדמו: </w:t>
      </w:r>
      <w:r>
        <w:rPr>
          <w:rFonts w:ascii="Arial" w:hAnsi="Arial" w:cs="Arial"/>
          <w:b w:val="0"/>
          <w:bCs w:val="0"/>
          <w:i w:val="0"/>
          <w:iCs w:val="0"/>
          <w:sz w:val="21"/>
          <w:szCs w:val="21"/>
          <w:rtl/>
        </w:rPr>
        <w:t>הארכיטקטורה, שתי החקירות שרצו על הבמה, והקוד שמאחוריהן.</w:t>
      </w:r>
    </w:p>
    <w:p>
      <w:pPr>
        <w:bidi/>
        <w:spacing w:after="80"/>
      </w:pPr>
      <w:r>
        <w:rPr>
          <w:rFonts w:ascii="Arial" w:hAnsi="Arial" w:cs="Arial"/>
          <w:b/>
          <w:bCs w:val="1"/>
          <w:i w:val="0"/>
          <w:iCs w:val="0"/>
          <w:sz w:val="21"/>
          <w:szCs w:val="21"/>
          <w:rtl/>
        </w:rPr>
        <w:t xml:space="preserve">•  פרק 8 — מה לוקחים: </w:t>
      </w:r>
      <w:r>
        <w:rPr>
          <w:rFonts w:ascii="Arial" w:hAnsi="Arial" w:cs="Arial"/>
          <w:b w:val="0"/>
          <w:bCs w:val="0"/>
          <w:i w:val="0"/>
          <w:iCs w:val="0"/>
          <w:sz w:val="21"/>
          <w:szCs w:val="21"/>
          <w:rtl/>
        </w:rPr>
        <w:t>מסקנות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(Whisper large-v3-turbo) של ההקלטה. התמלול מדויק בקטעים המקצועיים, אך שמות ומונחים לועזיים עלולים להופיע בשיבוש, והוא תוקן ידנית מול הסליידים. הציטוטים אומתו מול ההקלטה בחותמת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סניר כהן ומידן נאסי, שני Solutions Architects מ-AWS, לקחו תהליך עסקי אחד — חקירת הונאות בכרטיסי אשראי — והראו מה קורה כשמכניסים אליו מערכת מרובת סוכנים. הסשן לא עסק בשאלה האם agents עובדים, אלא בשאלה איך מריצים אותם בסקייל בלי לאבד שליטה: ביצועים, אבטחה, וממשל.</w:t>
      </w:r>
    </w:p>
    <w:p>
      <w:pPr>
        <w:bidi/>
        <w:spacing w:after="80"/>
      </w:pPr>
      <w:r>
        <w:rPr>
          <w:rFonts w:ascii="Arial" w:hAnsi="Arial" w:cs="Arial"/>
          <w:b/>
          <w:bCs w:val="1"/>
          <w:i w:val="0"/>
          <w:iCs w:val="0"/>
          <w:sz w:val="21"/>
          <w:szCs w:val="21"/>
          <w:rtl/>
        </w:rPr>
        <w:t xml:space="preserve">•  הבעיה היא לא המודל, אלא צוואר הבקבוק האנושי. </w:t>
      </w:r>
      <w:r>
        <w:rPr>
          <w:rFonts w:ascii="Arial" w:hAnsi="Arial" w:cs="Arial"/>
          <w:b w:val="0"/>
          <w:bCs w:val="0"/>
          <w:i w:val="0"/>
          <w:iCs w:val="0"/>
          <w:sz w:val="21"/>
          <w:szCs w:val="21"/>
          <w:rtl/>
        </w:rPr>
        <w:t>מודל ML קלאסי מסמן עסקאות חשודות בפחות מ-100 מילישניות, ומה שנתקע זה החוקר האנושי שצריך להכריע. סניר: "בסוף הבטלנק זז מצד לצד" [4:58].</w:t>
      </w:r>
    </w:p>
    <w:p>
      <w:pPr>
        <w:bidi/>
        <w:spacing w:after="80"/>
      </w:pPr>
      <w:r>
        <w:rPr>
          <w:rFonts w:ascii="Arial" w:hAnsi="Arial" w:cs="Arial"/>
          <w:b/>
          <w:bCs w:val="1"/>
          <w:i w:val="0"/>
          <w:iCs w:val="0"/>
          <w:sz w:val="21"/>
          <w:szCs w:val="21"/>
          <w:rtl/>
        </w:rPr>
        <w:t xml:space="preserve">•  הפתרון שהוצג הוא תוספת, לא החלפה. </w:t>
      </w:r>
      <w:r>
        <w:rPr>
          <w:rFonts w:ascii="Arial" w:hAnsi="Arial" w:cs="Arial"/>
          <w:b w:val="0"/>
          <w:bCs w:val="0"/>
          <w:i w:val="0"/>
          <w:iCs w:val="0"/>
          <w:sz w:val="21"/>
          <w:szCs w:val="21"/>
          <w:rtl/>
        </w:rPr>
        <w:t>המודל הקלאסי נשאר במקומו; הרכיב האג'נטי נכנס רק בנקודת ה-escalate, מוסיף הקשר ומחזיר החלטה מנומקת.</w:t>
      </w:r>
    </w:p>
    <w:p>
      <w:pPr>
        <w:bidi/>
        <w:spacing w:after="80"/>
      </w:pPr>
      <w:r>
        <w:rPr>
          <w:rFonts w:ascii="Arial" w:hAnsi="Arial" w:cs="Arial"/>
          <w:b/>
          <w:bCs w:val="1"/>
          <w:i w:val="0"/>
          <w:iCs w:val="0"/>
          <w:sz w:val="21"/>
          <w:szCs w:val="21"/>
          <w:rtl/>
        </w:rPr>
        <w:t xml:space="preserve">•  התבנית: Agents as tools. </w:t>
      </w:r>
      <w:r>
        <w:rPr>
          <w:rFonts w:ascii="Arial" w:hAnsi="Arial" w:cs="Arial"/>
          <w:b w:val="0"/>
          <w:bCs w:val="0"/>
          <w:i w:val="0"/>
          <w:iCs w:val="0"/>
          <w:sz w:val="21"/>
          <w:szCs w:val="21"/>
          <w:rtl/>
        </w:rPr>
        <w:t>orchestrator עם מודל חזק מפרק את הקייס, וכל מומחה מקבל system prompt, כלים והקשר משלו. המומחים חשופים כ-MCP tools דרך AgentCore Gateway.</w:t>
      </w:r>
    </w:p>
    <w:p>
      <w:pPr>
        <w:bidi/>
        <w:spacing w:after="80"/>
      </w:pPr>
      <w:r>
        <w:rPr>
          <w:rFonts w:ascii="Arial" w:hAnsi="Arial" w:cs="Arial"/>
          <w:b/>
          <w:bCs w:val="1"/>
          <w:i w:val="0"/>
          <w:iCs w:val="0"/>
          <w:sz w:val="21"/>
          <w:szCs w:val="21"/>
          <w:rtl/>
        </w:rPr>
        <w:t xml:space="preserve">•  ההפרדה היא מה שתפס את ההונאה. </w:t>
      </w:r>
      <w:r>
        <w:rPr>
          <w:rFonts w:ascii="Arial" w:hAnsi="Arial" w:cs="Arial"/>
          <w:b w:val="0"/>
          <w:bCs w:val="0"/>
          <w:i w:val="0"/>
          <w:iCs w:val="0"/>
          <w:sz w:val="21"/>
          <w:szCs w:val="21"/>
          <w:rtl/>
        </w:rPr>
        <w:t>בחקירה שרצה על הבמה, שני מומחים החזירו "נקי" — והמומחה שהחזיק את הפוליסות הארגוניות הוא שזיהה סדרת עסקאות מתחת לסף הדיווח והפך את ההחלטה.</w:t>
      </w:r>
    </w:p>
    <w:p>
      <w:pPr>
        <w:bidi/>
        <w:spacing w:after="80"/>
      </w:pPr>
      <w:r>
        <w:rPr>
          <w:rFonts w:ascii="Arial" w:hAnsi="Arial" w:cs="Arial"/>
          <w:b/>
          <w:bCs w:val="1"/>
          <w:i w:val="0"/>
          <w:iCs w:val="0"/>
          <w:sz w:val="21"/>
          <w:szCs w:val="21"/>
          <w:rtl/>
        </w:rPr>
        <w:t xml:space="preserve">•  התשתית מנוהלת. </w:t>
      </w:r>
      <w:r>
        <w:rPr>
          <w:rFonts w:ascii="Arial" w:hAnsi="Arial" w:cs="Arial"/>
          <w:b w:val="0"/>
          <w:bCs w:val="0"/>
          <w:i w:val="0"/>
          <w:iCs w:val="0"/>
          <w:sz w:val="21"/>
          <w:szCs w:val="21"/>
          <w:rtl/>
        </w:rPr>
        <w:t>אותו קוד רץ לוקאלית, ב-EKS או ב-AgentCore Runtime — ההבדל הוא decorator אחד ושתי פקודות. מידן: "תנו ל-AWS להריץ את ה-agents שלכם" [18:27].</w:t>
      </w:r>
    </w:p>
    <w:p>
      <w:pPr>
        <w:bidi/>
        <w:keepNext/>
        <w:spacing w:after="60" w:before="180"/>
      </w:pPr>
      <w:r>
        <w:rPr>
          <w:rFonts w:ascii="Arial" w:hAnsi="Arial" w:cs="Arial"/>
          <w:b/>
          <w:bCs w:val="1"/>
          <w:i w:val="0"/>
          <w:iCs w:val="0"/>
          <w:color w:val="142C4A"/>
          <w:sz w:val="22"/>
          <w:szCs w:val="22"/>
          <w:rtl/>
        </w:rPr>
        <w:t>רלוונטיות לבנק</w:t>
      </w:r>
    </w:p>
    <w:p>
      <w:pPr>
        <w:bidi/>
        <w:spacing w:after="160" w:before="0"/>
      </w:pPr>
      <w:r>
        <w:rPr>
          <w:rFonts w:ascii="Arial" w:hAnsi="Arial" w:cs="Arial"/>
          <w:b w:val="0"/>
          <w:bCs w:val="0"/>
          <w:i w:val="0"/>
          <w:iCs w:val="0"/>
          <w:sz w:val="21"/>
          <w:szCs w:val="21"/>
          <w:rtl/>
        </w:rPr>
        <w:t>התרחיש שהוצג הוא תרחיש בנקאי במובהק: עסקאות מסומנות, מדיניות ארגונית בתוך Knowledge Base, חוקר אנושי כמשאב יקר, ודרישה לנימוק מתועד לכל החלטה. שלושת המרכיבים שהופכים את זה לישים בארגון מפוקח — הרשאות מוגבלות לכל סוכן, מסלול ביקורת מלא, ותיעוד הנימוק — הוצגו כחלק מהתשתית ולא כתוספת.</w:t>
      </w:r>
    </w:p>
    <w:p>
      <w:r>
        <w:br w:type="page"/>
      </w:r>
    </w:p>
    <w:p>
      <w:pPr>
        <w:bidi/>
        <w:keepNext/>
        <w:spacing w:after="180" w:before="80"/>
      </w:pPr>
      <w:r>
        <w:rPr>
          <w:rFonts w:ascii="Arial" w:hAnsi="Arial" w:cs="Arial"/>
          <w:b/>
          <w:bCs w:val="1"/>
          <w:i w:val="0"/>
          <w:iCs w:val="0"/>
          <w:color w:val="142C4A"/>
          <w:sz w:val="36"/>
          <w:szCs w:val="36"/>
          <w:rtl/>
        </w:rPr>
        <w:t>2. למה agents בפרודקשן זה קשה</w:t>
      </w:r>
    </w:p>
    <w:p>
      <w:pPr>
        <w:bidi/>
        <w:spacing w:after="160" w:before="0"/>
      </w:pPr>
      <w:r>
        <w:rPr>
          <w:rFonts w:ascii="Arial" w:hAnsi="Arial" w:cs="Arial"/>
          <w:b w:val="0"/>
          <w:bCs w:val="0"/>
          <w:i w:val="0"/>
          <w:iCs w:val="0"/>
          <w:sz w:val="21"/>
          <w:szCs w:val="21"/>
          <w:rtl/>
        </w:rPr>
        <w:t>סניר פתח בשלוש משפחות של אתגרים. חלקם מוכרים מהעולם הקלאסי, וחלקם חדשים לגמרי.</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האתגרים כפי שהוצגו: ביצועים, סקייל, אבטחה וממשל — ומעליהם הרצת agents בפרודקשן</w:t>
      </w:r>
    </w:p>
    <w:p>
      <w:pPr>
        <w:bidi/>
        <w:keepNext/>
        <w:spacing w:after="60" w:before="180"/>
      </w:pPr>
      <w:r>
        <w:rPr>
          <w:rFonts w:ascii="Arial" w:hAnsi="Arial" w:cs="Arial"/>
          <w:b/>
          <w:bCs w:val="1"/>
          <w:i w:val="0"/>
          <w:iCs w:val="0"/>
          <w:color w:val="142C4A"/>
          <w:sz w:val="22"/>
          <w:szCs w:val="22"/>
          <w:rtl/>
        </w:rPr>
        <w:t>אי-דטרמיניזם</w:t>
      </w:r>
    </w:p>
    <w:p>
      <w:pPr>
        <w:bidi/>
        <w:spacing w:after="160" w:before="0"/>
      </w:pPr>
      <w:r>
        <w:rPr>
          <w:rFonts w:ascii="Arial" w:hAnsi="Arial" w:cs="Arial"/>
          <w:b w:val="0"/>
          <w:bCs w:val="0"/>
          <w:i w:val="0"/>
          <w:iCs w:val="0"/>
          <w:sz w:val="21"/>
          <w:szCs w:val="21"/>
          <w:rtl/>
        </w:rPr>
        <w:t>"נון-דטרמיניזם הוא דבר שהוא מובנה בתוך המערכות האג'נטיות וב-AI בכלל, ואנחנו מאמצים אותו. זאת אומרת זה דבר חיובי, אבל הוא מביא איתו אתגרים" [1:21]. ההשלכה המעשית: "שתי בקשות זהות אחת אחרי השנייה יכולות להתנהל בצורה אחרת לחלוטין — מבחינת נתיב הפעולה, מבחינת ה-reasoning, מבחינת הכלים שהוא בוחר להשתמש" [1:32]. בסקייל זה משפיע ישירות על תכנון הקיבולת, כי קשה לדעת כמה compute הסשן הבא יצרוך.</w:t>
      </w:r>
    </w:p>
    <w:p>
      <w:pPr>
        <w:bidi/>
        <w:keepNext/>
        <w:spacing w:after="60" w:before="180"/>
      </w:pPr>
      <w:r>
        <w:rPr>
          <w:rFonts w:ascii="Arial" w:hAnsi="Arial" w:cs="Arial"/>
          <w:b/>
          <w:bCs w:val="1"/>
          <w:i w:val="0"/>
          <w:iCs w:val="0"/>
          <w:color w:val="142C4A"/>
          <w:sz w:val="22"/>
          <w:szCs w:val="22"/>
          <w:rtl/>
        </w:rPr>
        <w:t>ביצועים</w:t>
      </w:r>
    </w:p>
    <w:p>
      <w:pPr>
        <w:bidi/>
        <w:spacing w:after="160" w:before="0"/>
      </w:pPr>
      <w:r>
        <w:rPr>
          <w:rFonts w:ascii="Arial" w:hAnsi="Arial" w:cs="Arial"/>
          <w:b w:val="0"/>
          <w:bCs w:val="0"/>
          <w:i w:val="0"/>
          <w:iCs w:val="0"/>
          <w:sz w:val="21"/>
          <w:szCs w:val="21"/>
          <w:rtl/>
        </w:rPr>
        <w:t>reasoning ארוך במיוחד, או כלי חדש שמונגש לסוכן, משנים את ה-latency של המערכת כולה [1:55]. זה לא תקלה — זו התנהגות תקינה של מערכת שמחליטה בעצמה כמה לעבוד.</w:t>
      </w:r>
    </w:p>
    <w:p>
      <w:pPr>
        <w:bidi/>
        <w:keepNext/>
        <w:spacing w:after="60" w:before="180"/>
      </w:pPr>
      <w:r>
        <w:rPr>
          <w:rFonts w:ascii="Arial" w:hAnsi="Arial" w:cs="Arial"/>
          <w:b/>
          <w:bCs w:val="1"/>
          <w:i w:val="0"/>
          <w:iCs w:val="0"/>
          <w:color w:val="142C4A"/>
          <w:sz w:val="22"/>
          <w:szCs w:val="22"/>
          <w:rtl/>
        </w:rPr>
        <w:t>אבטחה וממשל</w:t>
      </w:r>
    </w:p>
    <w:p>
      <w:pPr>
        <w:bidi/>
        <w:spacing w:after="160" w:before="0"/>
      </w:pPr>
      <w:r>
        <w:rPr>
          <w:rFonts w:ascii="Arial" w:hAnsi="Arial" w:cs="Arial"/>
          <w:b w:val="0"/>
          <w:bCs w:val="0"/>
          <w:i w:val="0"/>
          <w:iCs w:val="0"/>
          <w:sz w:val="21"/>
          <w:szCs w:val="21"/>
          <w:rtl/>
        </w:rPr>
        <w:t>כאן נכנסים דברים שלא היו קודם: prompt injection, ובעיקר שאלת הזהות. "אנחנו פתאום מציגים סוכן ונותנים לו to act on behalf of a user — יש לזה השלכות מאוד גדולות בהיבט ה-identity" [2:15]. ובצד הממשל: "אנחנו רוצים באמת לדעת איזה נתיב פעולה אותו סוכן בחר, למה הוא עשה את זה, מתי, איזה כלים הוא השתמש" [2:24]. נוסף על כך, הצורך בסביבות ריצה מבודדות כדי למנוע זליגת מידע בין סשנים [2:30].</w:t>
      </w:r>
    </w:p>
    <w:p>
      <w:r>
        <w:br w:type="page"/>
      </w:r>
    </w:p>
    <w:p>
      <w:pPr>
        <w:bidi/>
        <w:keepNext/>
        <w:spacing w:after="180" w:before="80"/>
      </w:pPr>
      <w:r>
        <w:rPr>
          <w:rFonts w:ascii="Arial" w:hAnsi="Arial" w:cs="Arial"/>
          <w:b/>
          <w:bCs w:val="1"/>
          <w:i w:val="0"/>
          <w:iCs w:val="0"/>
          <w:color w:val="142C4A"/>
          <w:sz w:val="36"/>
          <w:szCs w:val="36"/>
          <w:rtl/>
        </w:rPr>
        <w:t>3. עולם הבעיה: חקירת הונאות</w:t>
      </w:r>
    </w:p>
    <w:p>
      <w:pPr>
        <w:bidi/>
        <w:keepNext/>
        <w:spacing w:before="160" w:after="60"/>
        <w:jc w:val="center"/>
      </w:pPr>
      <w:r>
        <w:drawing>
          <wp:inline xmlns:a="http://schemas.openxmlformats.org/drawingml/2006/main" xmlns:pic="http://schemas.openxmlformats.org/drawingml/2006/picture">
            <wp:extent cx="5577840" cy="2974280"/>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5577840" cy="297428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תמונת המצב שהוצגה על הבמה — סקייל, סיכון, ורמת ודאות</w:t>
      </w:r>
    </w:p>
    <w:p>
      <w:pPr>
        <w:bidi/>
        <w:spacing w:after="160" w:before="0"/>
      </w:pPr>
      <w:r>
        <w:rPr>
          <w:rFonts w:ascii="Arial" w:hAnsi="Arial" w:cs="Arial"/>
          <w:b w:val="0"/>
          <w:bCs w:val="0"/>
          <w:i w:val="0"/>
          <w:iCs w:val="0"/>
          <w:sz w:val="21"/>
          <w:szCs w:val="21"/>
          <w:rtl/>
        </w:rPr>
        <w:t>המספרים שעל הסלייד: עשרות אלפי עסקאות בשנייה, דירוג הונאה בפחות מ-50 מילישניות, ובצד הסיכון — מיליארדי דולרים שאבדו להונאה ב-2025, ועלייה של מעל 2000% באירועי הונאה בשלוש שנים. והנתון שמסביר את הכול: רוב ההתראות הן false positives.</w:t>
      </w:r>
    </w:p>
    <w:p>
      <w:pPr>
        <w:bidi/>
        <w:spacing w:after="160" w:before="0"/>
      </w:pPr>
      <w:r>
        <w:rPr>
          <w:rFonts w:ascii="Arial" w:hAnsi="Arial" w:cs="Arial"/>
          <w:b w:val="0"/>
          <w:bCs w:val="0"/>
          <w:i w:val="0"/>
          <w:iCs w:val="0"/>
          <w:sz w:val="21"/>
          <w:szCs w:val="21"/>
          <w:rtl/>
        </w:rPr>
        <w:t>התהליך הקיים פשוט: אובייקט עסקה נכנס למודל ML קלאסי, מקבל score, ולפי סף מוחלט — אישור, דחייה, או העברה לחוקר אנושי [4:35]. ככל שהנפח גדל, החוקר האנושי הופך למשאב הצר.</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7.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התהליך הקלאסי: עסקה, מדרג ML בפחות מ-100 מילישניות, החלטה</w:t>
      </w:r>
    </w:p>
    <w:p>
      <w:pPr>
        <w:bidi/>
        <w:spacing w:after="160" w:before="0"/>
      </w:pPr>
      <w:r>
        <w:rPr>
          <w:rFonts w:ascii="Arial" w:hAnsi="Arial" w:cs="Arial"/>
          <w:b w:val="0"/>
          <w:bCs w:val="0"/>
          <w:i w:val="0"/>
          <w:iCs w:val="0"/>
          <w:sz w:val="21"/>
          <w:szCs w:val="21"/>
          <w:rtl/>
        </w:rPr>
        <w:t>ההצעה לא נגעה במודל. היא הוסיפה שלב: במקום שהחוקר יקבל קייס גולמי, סוכן אג'נטי מפרק את הבקשה לתתי-משימות, מוסיף הקשר — מה קורה במערכת כרגע, מה אומרת המדיניות הארגונית — ומחזיר מסקנה מנומקת [5:31].</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8.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התוספת האג'נטית: עומק הקשרי, חקירה מסתגלת, העשרה חיצונית, הסקה חוצת-ישויות והסברתיות</w:t>
      </w:r>
    </w:p>
    <w:p>
      <w:r>
        <w:br w:type="page"/>
      </w:r>
    </w:p>
    <w:p>
      <w:pPr>
        <w:bidi/>
        <w:keepNext/>
        <w:spacing w:after="180" w:before="80"/>
      </w:pPr>
      <w:r>
        <w:rPr>
          <w:rFonts w:ascii="Arial" w:hAnsi="Arial" w:cs="Arial"/>
          <w:b/>
          <w:bCs w:val="1"/>
          <w:i w:val="0"/>
          <w:iCs w:val="0"/>
          <w:color w:val="142C4A"/>
          <w:sz w:val="36"/>
          <w:szCs w:val="36"/>
          <w:rtl/>
        </w:rPr>
        <w:t>4. תבניות אורקסטרציה</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21.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התבניות שהוצגו; המסגרת הצהובה מסמנת את זו שנבחרה לדמו</w:t>
      </w:r>
    </w:p>
    <w:p>
      <w:pPr>
        <w:bidi/>
        <w:spacing w:after="160" w:before="0"/>
      </w:pPr>
      <w:r>
        <w:rPr>
          <w:rFonts w:ascii="Arial" w:hAnsi="Arial" w:cs="Arial"/>
          <w:b w:val="0"/>
          <w:bCs w:val="0"/>
          <w:i w:val="0"/>
          <w:iCs w:val="0"/>
          <w:sz w:val="21"/>
          <w:szCs w:val="21"/>
          <w:rtl/>
        </w:rPr>
        <w:t>סניר הציג ארבע תבניות והמליץ לקרוא עליהן לפני שבוחרים: "כל אחת עונה על בעיה אחרת" [6:35]. לדמו נבחרה Agents as tools.</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תבנית</w:t>
            </w:r>
          </w:p>
        </w:tc>
        <w:tc>
          <w:tcPr>
            <w:tcW w:type="dxa" w:w="3744"/>
            <w:shd w:val="clear" w:fill="142C4A"/>
          </w:tcPr>
          <w:p>
            <w:pPr>
              <w:bidi/>
            </w:pPr>
            <w:r>
              <w:rPr>
                <w:rFonts w:ascii="Arial" w:hAnsi="Arial" w:cs="Arial"/>
                <w:b/>
                <w:bCs w:val="1"/>
                <w:i w:val="0"/>
                <w:iCs w:val="0"/>
                <w:color w:val="FFFFFF"/>
                <w:sz w:val="19"/>
                <w:szCs w:val="19"/>
                <w:rtl/>
              </w:rPr>
              <w:t>מי קובע את מסלול הביצוע</w:t>
            </w:r>
          </w:p>
        </w:tc>
        <w:tc>
          <w:tcPr>
            <w:tcW w:type="dxa" w:w="3168"/>
            <w:shd w:val="clear" w:fill="142C4A"/>
          </w:tcPr>
          <w:p>
            <w:pPr>
              <w:bidi/>
            </w:pPr>
            <w:r>
              <w:rPr>
                <w:rFonts w:ascii="Arial" w:hAnsi="Arial" w:cs="Arial"/>
                <w:b/>
                <w:bCs w:val="1"/>
                <w:i w:val="0"/>
                <w:iCs w:val="0"/>
                <w:color w:val="FFFFFF"/>
                <w:sz w:val="19"/>
                <w:szCs w:val="19"/>
                <w:rtl/>
              </w:rPr>
              <w:t>מתי מתאים</w:t>
            </w:r>
          </w:p>
        </w:tc>
      </w:tr>
      <w:tr>
        <w:trPr>
          <w:cantSplit/>
        </w:trPr>
        <w:tc>
          <w:tcPr>
            <w:tcW w:type="dxa" w:w="2160"/>
          </w:tcPr>
          <w:p>
            <w:pPr>
              <w:bidi/>
              <w:spacing w:after="40"/>
            </w:pPr>
            <w:r>
              <w:rPr>
                <w:rFonts w:ascii="Arial" w:hAnsi="Arial" w:cs="Arial"/>
                <w:b w:val="0"/>
                <w:bCs w:val="0"/>
                <w:i w:val="0"/>
                <w:iCs w:val="0"/>
                <w:sz w:val="19"/>
                <w:szCs w:val="19"/>
                <w:rtl/>
              </w:rPr>
              <w:t>Agents as tools</w:t>
            </w:r>
          </w:p>
        </w:tc>
        <w:tc>
          <w:tcPr>
            <w:tcW w:type="dxa" w:w="3744"/>
          </w:tcPr>
          <w:p>
            <w:pPr>
              <w:bidi/>
              <w:spacing w:after="40"/>
            </w:pPr>
            <w:r>
              <w:rPr>
                <w:rFonts w:ascii="Arial" w:hAnsi="Arial" w:cs="Arial"/>
                <w:b w:val="0"/>
                <w:bCs w:val="0"/>
                <w:i w:val="0"/>
                <w:iCs w:val="0"/>
                <w:sz w:val="19"/>
                <w:szCs w:val="19"/>
                <w:rtl/>
              </w:rPr>
              <w:t>אורקסטרטור מרכזי שקורא למומחים כמו לפונקציות</w:t>
            </w:r>
          </w:p>
        </w:tc>
        <w:tc>
          <w:tcPr>
            <w:tcW w:type="dxa" w:w="3168"/>
          </w:tcPr>
          <w:p>
            <w:pPr>
              <w:bidi/>
              <w:spacing w:after="40"/>
            </w:pPr>
            <w:r>
              <w:rPr>
                <w:rFonts w:ascii="Arial" w:hAnsi="Arial" w:cs="Arial"/>
                <w:b w:val="0"/>
                <w:bCs w:val="0"/>
                <w:i w:val="0"/>
                <w:iCs w:val="0"/>
                <w:sz w:val="19"/>
                <w:szCs w:val="19"/>
                <w:rtl/>
              </w:rPr>
              <w:t>חלוקת אחריות ברורה, ביקורת פשוטה</w:t>
            </w:r>
          </w:p>
        </w:tc>
      </w:tr>
      <w:tr>
        <w:trPr>
          <w:cantSplit/>
        </w:trPr>
        <w:tc>
          <w:tcPr>
            <w:tcW w:type="dxa" w:w="2160"/>
            <w:shd w:val="clear" w:fill="F2F4F7"/>
          </w:tcPr>
          <w:p>
            <w:pPr>
              <w:bidi/>
              <w:spacing w:after="40"/>
            </w:pPr>
            <w:r>
              <w:rPr>
                <w:rFonts w:ascii="Arial" w:hAnsi="Arial" w:cs="Arial"/>
                <w:b w:val="0"/>
                <w:bCs w:val="0"/>
                <w:i w:val="0"/>
                <w:iCs w:val="0"/>
                <w:sz w:val="19"/>
                <w:szCs w:val="19"/>
                <w:rtl/>
              </w:rPr>
              <w:t>Swarm</w:t>
            </w:r>
          </w:p>
        </w:tc>
        <w:tc>
          <w:tcPr>
            <w:tcW w:type="dxa" w:w="3744"/>
            <w:shd w:val="clear" w:fill="F2F4F7"/>
          </w:tcPr>
          <w:p>
            <w:pPr>
              <w:bidi/>
              <w:spacing w:after="40"/>
            </w:pPr>
            <w:r>
              <w:rPr>
                <w:rFonts w:ascii="Arial" w:hAnsi="Arial" w:cs="Arial"/>
                <w:b w:val="0"/>
                <w:bCs w:val="0"/>
                <w:i w:val="0"/>
                <w:iCs w:val="0"/>
                <w:sz w:val="19"/>
                <w:szCs w:val="19"/>
                <w:rtl/>
              </w:rPr>
              <w:t>הסוכנים עצמם, עם העברת שליטה והקשר משותף</w:t>
            </w:r>
          </w:p>
        </w:tc>
        <w:tc>
          <w:tcPr>
            <w:tcW w:type="dxa" w:w="3168"/>
            <w:shd w:val="clear" w:fill="F2F4F7"/>
          </w:tcPr>
          <w:p>
            <w:pPr>
              <w:bidi/>
              <w:spacing w:after="40"/>
            </w:pPr>
            <w:r>
              <w:rPr>
                <w:rFonts w:ascii="Arial" w:hAnsi="Arial" w:cs="Arial"/>
                <w:b w:val="0"/>
                <w:bCs w:val="0"/>
                <w:i w:val="0"/>
                <w:iCs w:val="0"/>
                <w:sz w:val="19"/>
                <w:szCs w:val="19"/>
                <w:rtl/>
              </w:rPr>
              <w:t>משימה פתוחה שדורשת שיתוף פעולה</w:t>
            </w:r>
          </w:p>
        </w:tc>
      </w:tr>
      <w:tr>
        <w:trPr>
          <w:cantSplit/>
        </w:trPr>
        <w:tc>
          <w:tcPr>
            <w:tcW w:type="dxa" w:w="2160"/>
          </w:tcPr>
          <w:p>
            <w:pPr>
              <w:bidi/>
              <w:spacing w:after="40"/>
            </w:pPr>
            <w:r>
              <w:rPr>
                <w:rFonts w:ascii="Arial" w:hAnsi="Arial" w:cs="Arial"/>
                <w:b w:val="0"/>
                <w:bCs w:val="0"/>
                <w:i w:val="0"/>
                <w:iCs w:val="0"/>
                <w:sz w:val="19"/>
                <w:szCs w:val="19"/>
                <w:rtl/>
              </w:rPr>
              <w:t>Graph</w:t>
            </w:r>
          </w:p>
        </w:tc>
        <w:tc>
          <w:tcPr>
            <w:tcW w:type="dxa" w:w="3744"/>
          </w:tcPr>
          <w:p>
            <w:pPr>
              <w:bidi/>
              <w:spacing w:after="40"/>
            </w:pPr>
            <w:r>
              <w:rPr>
                <w:rFonts w:ascii="Arial" w:hAnsi="Arial" w:cs="Arial"/>
                <w:b w:val="0"/>
                <w:bCs w:val="0"/>
                <w:i w:val="0"/>
                <w:iCs w:val="0"/>
                <w:sz w:val="19"/>
                <w:szCs w:val="19"/>
                <w:rtl/>
              </w:rPr>
              <w:t>גרף דטרמיניסטי שהמפתח הגדיר מראש</w:t>
            </w:r>
          </w:p>
        </w:tc>
        <w:tc>
          <w:tcPr>
            <w:tcW w:type="dxa" w:w="3168"/>
          </w:tcPr>
          <w:p>
            <w:pPr>
              <w:bidi/>
              <w:spacing w:after="40"/>
            </w:pPr>
            <w:r>
              <w:rPr>
                <w:rFonts w:ascii="Arial" w:hAnsi="Arial" w:cs="Arial"/>
                <w:b w:val="0"/>
                <w:bCs w:val="0"/>
                <w:i w:val="0"/>
                <w:iCs w:val="0"/>
                <w:sz w:val="19"/>
                <w:szCs w:val="19"/>
                <w:rtl/>
              </w:rPr>
              <w:t>תהליך מובנה עם תנאים</w:t>
            </w:r>
          </w:p>
        </w:tc>
      </w:tr>
      <w:tr>
        <w:trPr>
          <w:cantSplit/>
        </w:trPr>
        <w:tc>
          <w:tcPr>
            <w:tcW w:type="dxa" w:w="2160"/>
            <w:shd w:val="clear" w:fill="F2F4F7"/>
          </w:tcPr>
          <w:p>
            <w:pPr>
              <w:bidi/>
              <w:spacing w:after="40"/>
            </w:pPr>
            <w:r>
              <w:rPr>
                <w:rFonts w:ascii="Arial" w:hAnsi="Arial" w:cs="Arial"/>
                <w:b w:val="0"/>
                <w:bCs w:val="0"/>
                <w:i w:val="0"/>
                <w:iCs w:val="0"/>
                <w:sz w:val="19"/>
                <w:szCs w:val="19"/>
                <w:rtl/>
              </w:rPr>
              <w:t>Workflow</w:t>
            </w:r>
          </w:p>
        </w:tc>
        <w:tc>
          <w:tcPr>
            <w:tcW w:type="dxa" w:w="3744"/>
            <w:shd w:val="clear" w:fill="F2F4F7"/>
          </w:tcPr>
          <w:p>
            <w:pPr>
              <w:bidi/>
              <w:spacing w:after="40"/>
            </w:pPr>
            <w:r>
              <w:rPr>
                <w:rFonts w:ascii="Arial" w:hAnsi="Arial" w:cs="Arial"/>
                <w:b w:val="0"/>
                <w:bCs w:val="0"/>
                <w:i w:val="0"/>
                <w:iCs w:val="0"/>
                <w:sz w:val="19"/>
                <w:szCs w:val="19"/>
                <w:rtl/>
              </w:rPr>
              <w:t>תלויות בין משימות, ריצה במקביל</w:t>
            </w:r>
          </w:p>
        </w:tc>
        <w:tc>
          <w:tcPr>
            <w:tcW w:type="dxa" w:w="3168"/>
            <w:shd w:val="clear" w:fill="F2F4F7"/>
          </w:tcPr>
          <w:p>
            <w:pPr>
              <w:bidi/>
              <w:spacing w:after="40"/>
            </w:pPr>
            <w:r>
              <w:rPr>
                <w:rFonts w:ascii="Arial" w:hAnsi="Arial" w:cs="Arial"/>
                <w:b w:val="0"/>
                <w:bCs w:val="0"/>
                <w:i w:val="0"/>
                <w:iCs w:val="0"/>
                <w:sz w:val="19"/>
                <w:szCs w:val="19"/>
                <w:rtl/>
              </w:rPr>
              <w:t>תהליך חוזר וארוך עם שלבים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הנימוק לבחירה: "אורקסטרטור יכול להיות עם מודל חזק יותר", שמפרק לתתי-משימות ומנגיש לכל sub-agent הקשר ספציפי, system prompt ספציפי וכלים ספציפיים [6:57]. ומידן הוסיף בהמשך: "האורקסטרטור אג'נט הוא הראוטר החכם שלי" [13:28], ו"הטולים שלו בפאטרן הזה ספציפית — הם גם אג'נטים" [13:44].</w:t>
      </w:r>
    </w:p>
    <w:p>
      <w:r>
        <w:br w:type="page"/>
      </w:r>
    </w:p>
    <w:p>
      <w:pPr>
        <w:bidi/>
        <w:keepNext/>
        <w:spacing w:after="180" w:before="80"/>
      </w:pPr>
      <w:r>
        <w:rPr>
          <w:rFonts w:ascii="Arial" w:hAnsi="Arial" w:cs="Arial"/>
          <w:b/>
          <w:bCs w:val="1"/>
          <w:i w:val="0"/>
          <w:iCs w:val="0"/>
          <w:color w:val="142C4A"/>
          <w:sz w:val="36"/>
          <w:szCs w:val="36"/>
          <w:rtl/>
        </w:rPr>
        <w:t>5. AgentCore — הרכיבים שבשימוש</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08.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Amazon Bedrock AgentCore: כל רכיב עונה על אחד מהאתגרים מפרק 2</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872"/>
            <w:shd w:val="clear" w:fill="142C4A"/>
          </w:tcPr>
          <w:p>
            <w:pPr>
              <w:bidi/>
            </w:pPr>
            <w:r>
              <w:rPr>
                <w:rFonts w:ascii="Arial" w:hAnsi="Arial" w:cs="Arial"/>
                <w:b/>
                <w:bCs w:val="1"/>
                <w:i w:val="0"/>
                <w:iCs w:val="0"/>
                <w:color w:val="FFFFFF"/>
                <w:sz w:val="19"/>
                <w:szCs w:val="19"/>
                <w:rtl/>
              </w:rPr>
              <w:t>רכיב</w:t>
            </w:r>
          </w:p>
        </w:tc>
        <w:tc>
          <w:tcPr>
            <w:tcW w:type="dxa" w:w="4320"/>
            <w:shd w:val="clear" w:fill="142C4A"/>
          </w:tcPr>
          <w:p>
            <w:pPr>
              <w:bidi/>
            </w:pPr>
            <w:r>
              <w:rPr>
                <w:rFonts w:ascii="Arial" w:hAnsi="Arial" w:cs="Arial"/>
                <w:b/>
                <w:bCs w:val="1"/>
                <w:i w:val="0"/>
                <w:iCs w:val="0"/>
                <w:color w:val="FFFFFF"/>
                <w:sz w:val="19"/>
                <w:szCs w:val="19"/>
                <w:rtl/>
              </w:rPr>
              <w:t>מה הוא נותן</w:t>
            </w:r>
          </w:p>
        </w:tc>
        <w:tc>
          <w:tcPr>
            <w:tcW w:type="dxa" w:w="2880"/>
            <w:shd w:val="clear" w:fill="142C4A"/>
          </w:tcPr>
          <w:p>
            <w:pPr>
              <w:bidi/>
            </w:pPr>
            <w:r>
              <w:rPr>
                <w:rFonts w:ascii="Arial" w:hAnsi="Arial" w:cs="Arial"/>
                <w:b/>
                <w:bCs w:val="1"/>
                <w:i w:val="0"/>
                <w:iCs w:val="0"/>
                <w:color w:val="FFFFFF"/>
                <w:sz w:val="19"/>
                <w:szCs w:val="19"/>
                <w:rtl/>
              </w:rPr>
              <w:t>איך שימש בדמו</w:t>
            </w:r>
          </w:p>
        </w:tc>
      </w:tr>
      <w:tr>
        <w:trPr>
          <w:cantSplit/>
        </w:trPr>
        <w:tc>
          <w:tcPr>
            <w:tcW w:type="dxa" w:w="1872"/>
          </w:tcPr>
          <w:p>
            <w:pPr>
              <w:bidi/>
              <w:spacing w:after="40"/>
            </w:pPr>
            <w:r>
              <w:rPr>
                <w:rFonts w:ascii="Arial" w:hAnsi="Arial" w:cs="Arial"/>
                <w:b w:val="0"/>
                <w:bCs w:val="0"/>
                <w:i w:val="0"/>
                <w:iCs w:val="0"/>
                <w:sz w:val="19"/>
                <w:szCs w:val="19"/>
                <w:rtl/>
              </w:rPr>
              <w:t>Runtime</w:t>
            </w:r>
          </w:p>
        </w:tc>
        <w:tc>
          <w:tcPr>
            <w:tcW w:type="dxa" w:w="4320"/>
          </w:tcPr>
          <w:p>
            <w:pPr>
              <w:bidi/>
              <w:spacing w:after="40"/>
            </w:pPr>
            <w:r>
              <w:rPr>
                <w:rFonts w:ascii="Arial" w:hAnsi="Arial" w:cs="Arial"/>
                <w:b w:val="0"/>
                <w:bCs w:val="0"/>
                <w:i w:val="0"/>
                <w:iCs w:val="0"/>
                <w:sz w:val="19"/>
                <w:szCs w:val="19"/>
                <w:rtl/>
              </w:rPr>
              <w:t>סביבה מנוהלת, serverless וסקיילבילית להרצת הלוגיקה; אגנוסטית לפריימוורק ולפרוטוקול</w:t>
            </w:r>
          </w:p>
        </w:tc>
        <w:tc>
          <w:tcPr>
            <w:tcW w:type="dxa" w:w="2880"/>
          </w:tcPr>
          <w:p>
            <w:pPr>
              <w:bidi/>
              <w:spacing w:after="40"/>
            </w:pPr>
            <w:r>
              <w:rPr>
                <w:rFonts w:ascii="Arial" w:hAnsi="Arial" w:cs="Arial"/>
                <w:b w:val="0"/>
                <w:bCs w:val="0"/>
                <w:i w:val="0"/>
                <w:iCs w:val="0"/>
                <w:sz w:val="19"/>
                <w:szCs w:val="19"/>
                <w:rtl/>
              </w:rPr>
              <w:t>הריץ את האורקסטרטור ואת כל המומחים</w:t>
            </w:r>
          </w:p>
        </w:tc>
      </w:tr>
      <w:tr>
        <w:trPr>
          <w:cantSplit/>
        </w:trPr>
        <w:tc>
          <w:tcPr>
            <w:tcW w:type="dxa" w:w="1872"/>
            <w:shd w:val="clear" w:fill="F2F4F7"/>
          </w:tcPr>
          <w:p>
            <w:pPr>
              <w:bidi/>
              <w:spacing w:after="40"/>
            </w:pPr>
            <w:r>
              <w:rPr>
                <w:rFonts w:ascii="Arial" w:hAnsi="Arial" w:cs="Arial"/>
                <w:b w:val="0"/>
                <w:bCs w:val="0"/>
                <w:i w:val="0"/>
                <w:iCs w:val="0"/>
                <w:sz w:val="19"/>
                <w:szCs w:val="19"/>
                <w:rtl/>
              </w:rPr>
              <w:t>Gateway</w:t>
            </w:r>
          </w:p>
        </w:tc>
        <w:tc>
          <w:tcPr>
            <w:tcW w:type="dxa" w:w="4320"/>
            <w:shd w:val="clear" w:fill="F2F4F7"/>
          </w:tcPr>
          <w:p>
            <w:pPr>
              <w:bidi/>
              <w:spacing w:after="40"/>
            </w:pPr>
            <w:r>
              <w:rPr>
                <w:rFonts w:ascii="Arial" w:hAnsi="Arial" w:cs="Arial"/>
                <w:b w:val="0"/>
                <w:bCs w:val="0"/>
                <w:i w:val="0"/>
                <w:iCs w:val="0"/>
                <w:sz w:val="19"/>
                <w:szCs w:val="19"/>
                <w:rtl/>
              </w:rPr>
              <w:t>נקודת גישה אחודה לכלים, שירותי צד שלישי וסוכנים אחרים, בפרוטוקול MCP</w:t>
            </w:r>
          </w:p>
        </w:tc>
        <w:tc>
          <w:tcPr>
            <w:tcW w:type="dxa" w:w="2880"/>
            <w:shd w:val="clear" w:fill="F2F4F7"/>
          </w:tcPr>
          <w:p>
            <w:pPr>
              <w:bidi/>
              <w:spacing w:after="40"/>
            </w:pPr>
            <w:r>
              <w:rPr>
                <w:rFonts w:ascii="Arial" w:hAnsi="Arial" w:cs="Arial"/>
                <w:b w:val="0"/>
                <w:bCs w:val="0"/>
                <w:i w:val="0"/>
                <w:iCs w:val="0"/>
                <w:sz w:val="19"/>
                <w:szCs w:val="19"/>
                <w:rtl/>
              </w:rPr>
              <w:t>חשף כל sub-agent כ-MCP tool לאורקסטרטור</w:t>
            </w:r>
          </w:p>
        </w:tc>
      </w:tr>
      <w:tr>
        <w:trPr>
          <w:cantSplit/>
        </w:trPr>
        <w:tc>
          <w:tcPr>
            <w:tcW w:type="dxa" w:w="1872"/>
          </w:tcPr>
          <w:p>
            <w:pPr>
              <w:bidi/>
              <w:spacing w:after="40"/>
            </w:pPr>
            <w:r>
              <w:rPr>
                <w:rFonts w:ascii="Arial" w:hAnsi="Arial" w:cs="Arial"/>
                <w:b w:val="0"/>
                <w:bCs w:val="0"/>
                <w:i w:val="0"/>
                <w:iCs w:val="0"/>
                <w:sz w:val="19"/>
                <w:szCs w:val="19"/>
                <w:rtl/>
              </w:rPr>
              <w:t>Code Interpreter</w:t>
            </w:r>
          </w:p>
        </w:tc>
        <w:tc>
          <w:tcPr>
            <w:tcW w:type="dxa" w:w="4320"/>
          </w:tcPr>
          <w:p>
            <w:pPr>
              <w:bidi/>
              <w:spacing w:after="40"/>
            </w:pPr>
            <w:r>
              <w:rPr>
                <w:rFonts w:ascii="Arial" w:hAnsi="Arial" w:cs="Arial"/>
                <w:b w:val="0"/>
                <w:bCs w:val="0"/>
                <w:i w:val="0"/>
                <w:iCs w:val="0"/>
                <w:sz w:val="19"/>
                <w:szCs w:val="19"/>
                <w:rtl/>
              </w:rPr>
              <w:t>הרצת קוד שהסוכן כתב, בסביבה נקייה בכל ריצה</w:t>
            </w:r>
          </w:p>
        </w:tc>
        <w:tc>
          <w:tcPr>
            <w:tcW w:type="dxa" w:w="2880"/>
          </w:tcPr>
          <w:p>
            <w:pPr>
              <w:bidi/>
              <w:spacing w:after="40"/>
            </w:pPr>
            <w:r>
              <w:rPr>
                <w:rFonts w:ascii="Arial" w:hAnsi="Arial" w:cs="Arial"/>
                <w:b w:val="0"/>
                <w:bCs w:val="0"/>
                <w:i w:val="0"/>
                <w:iCs w:val="0"/>
                <w:sz w:val="19"/>
                <w:szCs w:val="19"/>
                <w:rtl/>
              </w:rPr>
              <w:t>המומחה הסטטיסטי הריץ חישוב סטיית תקן</w:t>
            </w:r>
          </w:p>
        </w:tc>
      </w:tr>
      <w:tr>
        <w:trPr>
          <w:cantSplit/>
        </w:trPr>
        <w:tc>
          <w:tcPr>
            <w:tcW w:type="dxa" w:w="1872"/>
            <w:shd w:val="clear" w:fill="F2F4F7"/>
          </w:tcPr>
          <w:p>
            <w:pPr>
              <w:bidi/>
              <w:spacing w:after="40"/>
            </w:pPr>
            <w:r>
              <w:rPr>
                <w:rFonts w:ascii="Arial" w:hAnsi="Arial" w:cs="Arial"/>
                <w:b w:val="0"/>
                <w:bCs w:val="0"/>
                <w:i w:val="0"/>
                <w:iCs w:val="0"/>
                <w:sz w:val="19"/>
                <w:szCs w:val="19"/>
                <w:rtl/>
              </w:rPr>
              <w:t>Browser</w:t>
            </w:r>
          </w:p>
        </w:tc>
        <w:tc>
          <w:tcPr>
            <w:tcW w:type="dxa" w:w="4320"/>
            <w:shd w:val="clear" w:fill="F2F4F7"/>
          </w:tcPr>
          <w:p>
            <w:pPr>
              <w:bidi/>
              <w:spacing w:after="40"/>
            </w:pPr>
            <w:r>
              <w:rPr>
                <w:rFonts w:ascii="Arial" w:hAnsi="Arial" w:cs="Arial"/>
                <w:b w:val="0"/>
                <w:bCs w:val="0"/>
                <w:i w:val="0"/>
                <w:iCs w:val="0"/>
                <w:sz w:val="19"/>
                <w:szCs w:val="19"/>
                <w:rtl/>
              </w:rPr>
              <w:t>דפדפן בסביבה מבודדת</w:t>
            </w:r>
          </w:p>
        </w:tc>
        <w:tc>
          <w:tcPr>
            <w:tcW w:type="dxa" w:w="2880"/>
            <w:shd w:val="clear" w:fill="F2F4F7"/>
          </w:tcPr>
          <w:p>
            <w:pPr>
              <w:bidi/>
              <w:spacing w:after="40"/>
            </w:pPr>
            <w:r>
              <w:rPr>
                <w:rFonts w:ascii="Arial" w:hAnsi="Arial" w:cs="Arial"/>
                <w:b w:val="0"/>
                <w:bCs w:val="0"/>
                <w:i w:val="0"/>
                <w:iCs w:val="0"/>
                <w:sz w:val="19"/>
                <w:szCs w:val="19"/>
                <w:rtl/>
              </w:rPr>
              <w:t>בדיקת אתר הסוחר, כולל תקינות ה-TLS</w:t>
            </w:r>
          </w:p>
        </w:tc>
      </w:tr>
      <w:tr>
        <w:trPr>
          <w:cantSplit/>
        </w:trPr>
        <w:tc>
          <w:tcPr>
            <w:tcW w:type="dxa" w:w="1872"/>
          </w:tcPr>
          <w:p>
            <w:pPr>
              <w:bidi/>
              <w:spacing w:after="40"/>
            </w:pPr>
            <w:r>
              <w:rPr>
                <w:rFonts w:ascii="Arial" w:hAnsi="Arial" w:cs="Arial"/>
                <w:b w:val="0"/>
                <w:bCs w:val="0"/>
                <w:i w:val="0"/>
                <w:iCs w:val="0"/>
                <w:sz w:val="19"/>
                <w:szCs w:val="19"/>
                <w:rtl/>
              </w:rPr>
              <w:t>Observability</w:t>
            </w:r>
          </w:p>
        </w:tc>
        <w:tc>
          <w:tcPr>
            <w:tcW w:type="dxa" w:w="4320"/>
          </w:tcPr>
          <w:p>
            <w:pPr>
              <w:bidi/>
              <w:spacing w:after="40"/>
            </w:pPr>
            <w:r>
              <w:rPr>
                <w:rFonts w:ascii="Arial" w:hAnsi="Arial" w:cs="Arial"/>
                <w:b w:val="0"/>
                <w:bCs w:val="0"/>
                <w:i w:val="0"/>
                <w:iCs w:val="0"/>
                <w:sz w:val="19"/>
                <w:szCs w:val="19"/>
                <w:rtl/>
              </w:rPr>
              <w:t>טלמטריה אוטומטית אל CloudWatch</w:t>
            </w:r>
          </w:p>
        </w:tc>
        <w:tc>
          <w:tcPr>
            <w:tcW w:type="dxa" w:w="2880"/>
          </w:tcPr>
          <w:p>
            <w:pPr>
              <w:bidi/>
              <w:spacing w:after="40"/>
            </w:pPr>
            <w:r>
              <w:rPr>
                <w:rFonts w:ascii="Arial" w:hAnsi="Arial" w:cs="Arial"/>
                <w:b w:val="0"/>
                <w:bCs w:val="0"/>
                <w:i w:val="0"/>
                <w:iCs w:val="0"/>
                <w:sz w:val="19"/>
                <w:szCs w:val="19"/>
                <w:rtl/>
              </w:rPr>
              <w:t>מדדי סשנים, קריאות ושגיאות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לתשומת לב  </w:t>
            </w:r>
            <w:r>
              <w:rPr>
                <w:rFonts w:ascii="Arial" w:hAnsi="Arial" w:cs="Arial"/>
                <w:b w:val="0"/>
                <w:bCs w:val="0"/>
                <w:i w:val="0"/>
                <w:iCs w:val="0"/>
                <w:sz w:val="20"/>
                <w:szCs w:val="20"/>
                <w:rtl/>
              </w:rPr>
              <w:t>Identity ו-Policy הוזכרו כרכיבים משמעותיים אך לא הודגמו מפאת זמן, והופנו לסשנים אחרים בסאמיט [4:01]. בארגון פיננסי דווקא הם הרכיבים שמצדיקים בדיקה נפרדת.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הארכיטקטורה של הדמו</w:t>
      </w:r>
    </w:p>
    <w:p>
      <w:pPr>
        <w:bidi/>
        <w:spacing w:after="160" w:before="0"/>
      </w:pPr>
      <w:r>
        <w:rPr>
          <w:rFonts w:ascii="Arial" w:hAnsi="Arial" w:cs="Arial"/>
          <w:b w:val="0"/>
          <w:bCs w:val="0"/>
          <w:i w:val="0"/>
          <w:iCs w:val="0"/>
          <w:sz w:val="21"/>
          <w:szCs w:val="21"/>
          <w:rtl/>
        </w:rPr>
        <w:t>הזרימה כפי שהוצגה [7:19]: עסקאות מסומנות נכנסות לתור SQS. פונקציית Lambda שואבת מהתור ומפעילה את האורקסטרטור, שרץ על AgentCore Runtime. האורקסטרטור מחליט אילו מומחים הקייס צריך, ופונה אליהם דרך AgentCore Gateway — "שימו לב, זה אג'נטים בפני עצמם, אבל הם מונגשים כ-tools לאורקסטרטור שלנו, דרך אותו MCP פרוטוקול" [8:15].</w:t>
      </w:r>
    </w:p>
    <w:p>
      <w:pPr>
        <w:bidi/>
        <w:keepNext/>
        <w:spacing w:after="60" w:before="180"/>
      </w:pPr>
      <w:r>
        <w:rPr>
          <w:rFonts w:ascii="Arial" w:hAnsi="Arial" w:cs="Arial"/>
          <w:b/>
          <w:bCs w:val="1"/>
          <w:i w:val="0"/>
          <w:iCs w:val="0"/>
          <w:color w:val="142C4A"/>
          <w:sz w:val="22"/>
          <w:szCs w:val="22"/>
          <w:rtl/>
        </w:rPr>
        <w:t>המומחים</w:t>
      </w:r>
    </w:p>
    <w:p>
      <w:pPr>
        <w:bidi/>
        <w:spacing w:after="80"/>
      </w:pPr>
      <w:r>
        <w:rPr>
          <w:rFonts w:ascii="Arial" w:hAnsi="Arial" w:cs="Arial"/>
          <w:b/>
          <w:bCs w:val="1"/>
          <w:i w:val="0"/>
          <w:iCs w:val="0"/>
          <w:sz w:val="21"/>
          <w:szCs w:val="21"/>
          <w:rtl/>
        </w:rPr>
        <w:t xml:space="preserve">•  Policy Agent — </w:t>
      </w:r>
      <w:r>
        <w:rPr>
          <w:rFonts w:ascii="Arial" w:hAnsi="Arial" w:cs="Arial"/>
          <w:b w:val="0"/>
          <w:bCs w:val="0"/>
          <w:i w:val="0"/>
          <w:iCs w:val="0"/>
          <w:sz w:val="21"/>
          <w:szCs w:val="21"/>
          <w:rtl/>
        </w:rPr>
        <w:t>גישה ל-Knowledge Base עם המדיניות הארגונית; מחזיר התאמה לחוקה ספציפית.</w:t>
      </w:r>
    </w:p>
    <w:p>
      <w:pPr>
        <w:bidi/>
        <w:spacing w:after="80"/>
      </w:pPr>
      <w:r>
        <w:rPr>
          <w:rFonts w:ascii="Arial" w:hAnsi="Arial" w:cs="Arial"/>
          <w:b/>
          <w:bCs w:val="1"/>
          <w:i w:val="0"/>
          <w:iCs w:val="0"/>
          <w:sz w:val="21"/>
          <w:szCs w:val="21"/>
          <w:rtl/>
        </w:rPr>
        <w:t xml:space="preserve">•  Pattern Analysis Agent — </w:t>
      </w:r>
      <w:r>
        <w:rPr>
          <w:rFonts w:ascii="Arial" w:hAnsi="Arial" w:cs="Arial"/>
          <w:b w:val="0"/>
          <w:bCs w:val="0"/>
          <w:i w:val="0"/>
          <w:iCs w:val="0"/>
          <w:sz w:val="21"/>
          <w:szCs w:val="21"/>
          <w:rtl/>
        </w:rPr>
        <w:t>שולף 90 עסקאות אחרונות, כותב קוד ומריץ אותו ב-Code Interpreter.</w:t>
      </w:r>
    </w:p>
    <w:p>
      <w:pPr>
        <w:bidi/>
        <w:spacing w:after="80"/>
      </w:pPr>
      <w:r>
        <w:rPr>
          <w:rFonts w:ascii="Arial" w:hAnsi="Arial" w:cs="Arial"/>
          <w:b/>
          <w:bCs w:val="1"/>
          <w:i w:val="0"/>
          <w:iCs w:val="0"/>
          <w:sz w:val="21"/>
          <w:szCs w:val="21"/>
          <w:rtl/>
        </w:rPr>
        <w:t xml:space="preserve">•  Buyer Verification Agent — </w:t>
      </w:r>
      <w:r>
        <w:rPr>
          <w:rFonts w:ascii="Arial" w:hAnsi="Arial" w:cs="Arial"/>
          <w:b w:val="0"/>
          <w:bCs w:val="0"/>
          <w:i w:val="0"/>
          <w:iCs w:val="0"/>
          <w:sz w:val="21"/>
          <w:szCs w:val="21"/>
          <w:rtl/>
        </w:rPr>
        <w:t>פונה לשירות due diligence פנימי, ובודק את אתר הסוחר בדפדפן.</w:t>
      </w:r>
    </w:p>
    <w:p>
      <w:pPr>
        <w:bidi/>
        <w:spacing w:after="80"/>
      </w:pPr>
      <w:r>
        <w:rPr>
          <w:rFonts w:ascii="Arial" w:hAnsi="Arial" w:cs="Arial"/>
          <w:b/>
          <w:bCs w:val="1"/>
          <w:i w:val="0"/>
          <w:iCs w:val="0"/>
          <w:sz w:val="21"/>
          <w:szCs w:val="21"/>
          <w:rtl/>
        </w:rPr>
        <w:t xml:space="preserve">•  Decision Agent — </w:t>
      </w:r>
      <w:r>
        <w:rPr>
          <w:rFonts w:ascii="Arial" w:hAnsi="Arial" w:cs="Arial"/>
          <w:b w:val="0"/>
          <w:bCs w:val="0"/>
          <w:i w:val="0"/>
          <w:iCs w:val="0"/>
          <w:sz w:val="21"/>
          <w:szCs w:val="21"/>
          <w:rtl/>
        </w:rPr>
        <w:t>מקבל את סיכום האורקסטרטור ומכריע.</w:t>
      </w:r>
    </w:p>
    <w:p>
      <w:pPr>
        <w:bidi/>
        <w:spacing w:after="160" w:before="0"/>
      </w:pPr>
      <w:r>
        <w:rPr>
          <w:rFonts w:ascii="Arial" w:hAnsi="Arial" w:cs="Arial"/>
          <w:b w:val="0"/>
          <w:bCs w:val="0"/>
          <w:i w:val="0"/>
          <w:iCs w:val="0"/>
          <w:sz w:val="21"/>
          <w:szCs w:val="21"/>
          <w:rtl/>
        </w:rPr>
        <w:t>הפריימוורק בדמו הוא Strands, "אבל זה יכול להיות LangGraph או ADK" [7:42]. בפועל שני מומחים נכתבו בשני פריימוורקים שונים בכוונה, כדי להראות שה-Runtime אדיש לבחירה.</w:t>
      </w:r>
    </w:p>
    <w:p>
      <w:r>
        <w:br w:type="page"/>
      </w:r>
    </w:p>
    <w:p>
      <w:pPr>
        <w:bidi/>
        <w:keepNext/>
        <w:spacing w:after="180" w:before="80"/>
      </w:pPr>
      <w:r>
        <w:rPr>
          <w:rFonts w:ascii="Arial" w:hAnsi="Arial" w:cs="Arial"/>
          <w:b/>
          <w:bCs w:val="1"/>
          <w:i w:val="0"/>
          <w:iCs w:val="0"/>
          <w:color w:val="142C4A"/>
          <w:sz w:val="36"/>
          <w:szCs w:val="36"/>
          <w:rtl/>
        </w:rPr>
        <w:t>7. הדמו: שתי חקירות</w:t>
      </w:r>
    </w:p>
    <w:p>
      <w:pPr>
        <w:bidi/>
        <w:keepNext/>
        <w:spacing w:before="160" w:after="60"/>
        <w:jc w:val="center"/>
      </w:pPr>
      <w:r>
        <w:drawing>
          <wp:inline xmlns:a="http://schemas.openxmlformats.org/drawingml/2006/main" xmlns:pic="http://schemas.openxmlformats.org/drawingml/2006/picture">
            <wp:extent cx="5577840" cy="3447514"/>
            <wp:docPr id="7" name="Picture 7"/>
            <wp:cNvGraphicFramePr>
              <a:graphicFrameLocks noChangeAspect="1"/>
            </wp:cNvGraphicFramePr>
            <a:graphic>
              <a:graphicData uri="http://schemas.openxmlformats.org/drawingml/2006/picture">
                <pic:pic>
                  <pic:nvPicPr>
                    <pic:cNvPr id="0" name="k_028.jpg"/>
                    <pic:cNvPicPr/>
                  </pic:nvPicPr>
                  <pic:blipFill>
                    <a:blip r:embed="rId15"/>
                    <a:stretch>
                      <a:fillRect/>
                    </a:stretch>
                  </pic:blipFill>
                  <pic:spPr>
                    <a:xfrm>
                      <a:off x="0" y="0"/>
                      <a:ext cx="5577840" cy="344751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הממשק לפני הרצה: תור העסקאות המסומנות משמאל, הסוכנים במרכז, והנימוק מימין</w:t>
      </w:r>
    </w:p>
    <w:p>
      <w:pPr>
        <w:bidi/>
        <w:keepNext/>
        <w:spacing w:after="60" w:before="180"/>
      </w:pPr>
      <w:r>
        <w:rPr>
          <w:rFonts w:ascii="Arial" w:hAnsi="Arial" w:cs="Arial"/>
          <w:b/>
          <w:bCs w:val="1"/>
          <w:i w:val="0"/>
          <w:iCs w:val="0"/>
          <w:color w:val="142C4A"/>
          <w:sz w:val="22"/>
          <w:szCs w:val="22"/>
          <w:rtl/>
        </w:rPr>
        <w:t>חקירה ראשונה — העברה לחוקר אנושי</w:t>
      </w:r>
    </w:p>
    <w:p>
      <w:pPr>
        <w:bidi/>
        <w:spacing w:after="160" w:before="0"/>
      </w:pPr>
      <w:r>
        <w:rPr>
          <w:rFonts w:ascii="Arial" w:hAnsi="Arial" w:cs="Arial"/>
          <w:b w:val="0"/>
          <w:bCs w:val="0"/>
          <w:i w:val="0"/>
          <w:iCs w:val="0"/>
          <w:sz w:val="21"/>
          <w:szCs w:val="21"/>
          <w:rtl/>
        </w:rPr>
        <w:t>האורקסטרטור קיבל עסקה בסך ₪960 אצל סוחר סיטונאי, מלקוח ותיק. הוא עשה planning, פירק לתתי-בעיות, והפעיל את שלושת המומחים במקביל. Pattern Analysis שלף 90 עסקאות, ייצר קוד שמחשב סטיית תקן, והחזיר שאין אנומליה. Buyer Verification חזר נקי. ה-Policy Agent פנה ל-Knowledge Base, השווה מול הפוליסות, וזיהה הפרה: סדרת עסקאות שכל אחת מהן מתחת לסף הדיווח, בחלון זמן דחוס. ה-Decision Agent ראה שאחד המומחים החזיר ממצא, והכריע: העברה לחוקר אנושי.</w:t>
      </w:r>
    </w:p>
    <w:p>
      <w:pPr>
        <w:bidi/>
        <w:keepNext/>
        <w:spacing w:before="160" w:after="60"/>
        <w:jc w:val="center"/>
      </w:pPr>
      <w:r>
        <w:drawing>
          <wp:inline xmlns:a="http://schemas.openxmlformats.org/drawingml/2006/main" xmlns:pic="http://schemas.openxmlformats.org/drawingml/2006/picture">
            <wp:extent cx="5577840" cy="3442759"/>
            <wp:docPr id="8" name="Picture 8"/>
            <wp:cNvGraphicFramePr>
              <a:graphicFrameLocks noChangeAspect="1"/>
            </wp:cNvGraphicFramePr>
            <a:graphic>
              <a:graphicData uri="http://schemas.openxmlformats.org/drawingml/2006/picture">
                <pic:pic>
                  <pic:nvPicPr>
                    <pic:cNvPr id="0" name="k_031.jpg"/>
                    <pic:cNvPicPr/>
                  </pic:nvPicPr>
                  <pic:blipFill>
                    <a:blip r:embed="rId16"/>
                    <a:stretch>
                      <a:fillRect/>
                    </a:stretch>
                  </pic:blipFill>
                  <pic:spPr>
                    <a:xfrm>
                      <a:off x="0" y="0"/>
                      <a:ext cx="5577840" cy="34427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המסך בסיום החקירה: מימין הנימוק של מומחה הדפוסים, ומשמאל ההחלטה — ESCALATE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המסקנה  </w:t>
            </w:r>
            <w:r>
              <w:rPr>
                <w:rFonts w:ascii="Arial" w:hAnsi="Arial" w:cs="Arial"/>
                <w:b w:val="0"/>
                <w:bCs w:val="0"/>
                <w:i w:val="0"/>
                <w:iCs w:val="0"/>
                <w:sz w:val="20"/>
                <w:szCs w:val="20"/>
                <w:rtl/>
              </w:rPr>
              <w:t>זה הרגע המעניין בסשן. שני מומחים אמרו "אין ממצא", והמומחה עם הידע הרגולטורי הפך את התוצאה. ההפרדה בין המומחים היא לא אלגנטיות ארכיטקטונית — היא מה שאיפשר לממצא הזה לצוף.</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חקירה שנייה — דחייה</w:t>
      </w:r>
    </w:p>
    <w:p>
      <w:pPr>
        <w:bidi/>
        <w:spacing w:after="160" w:before="0"/>
      </w:pPr>
      <w:r>
        <w:rPr>
          <w:rFonts w:ascii="Arial" w:hAnsi="Arial" w:cs="Arial"/>
          <w:b w:val="0"/>
          <w:bCs w:val="0"/>
          <w:i w:val="0"/>
          <w:iCs w:val="0"/>
          <w:sz w:val="21"/>
          <w:szCs w:val="21"/>
          <w:rtl/>
        </w:rPr>
        <w:t>בקייס השני שלושת המומחים החזירו ממצא בעייתי, והבולט שבהם היה של Buyer Verification: "הבייר ביצע רכישה לפני 41 דקות בתל אביב, והרכישה הנוכחית מבוקרשט. איך הוא הגיע מתל אביב לבוקרשט ב-41 דקות?" [14:34]. ה-Decision Agent החזיר דחייה. מידן סיכם את העיקרון: "אנחנו עושים Context Enrichment — הוספנו הקשר וזיהינו בעיות יותר רחבות" [14:46].</w:t>
      </w:r>
    </w:p>
    <w:p>
      <w:r>
        <w:br w:type="page"/>
      </w:r>
    </w:p>
    <w:p>
      <w:pPr>
        <w:bidi/>
        <w:keepNext/>
        <w:spacing w:after="180" w:before="80"/>
      </w:pPr>
      <w:r>
        <w:rPr>
          <w:rFonts w:ascii="Arial" w:hAnsi="Arial" w:cs="Arial"/>
          <w:b/>
          <w:bCs w:val="1"/>
          <w:i w:val="0"/>
          <w:iCs w:val="0"/>
          <w:color w:val="142C4A"/>
          <w:sz w:val="36"/>
          <w:szCs w:val="36"/>
          <w:rtl/>
        </w:rPr>
        <w:t>8. מאחורי הקלעים: הקוד והתשתית</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35.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המומחה לאימות קונים: Strands, כלי due diligence ובדיקת אתר הסוחר בדפדפן</w:t>
      </w:r>
    </w:p>
    <w:p>
      <w:pPr>
        <w:bidi/>
        <w:spacing w:after="160" w:before="0"/>
      </w:pPr>
      <w:r>
        <w:rPr>
          <w:rFonts w:ascii="Arial" w:hAnsi="Arial" w:cs="Arial"/>
          <w:b w:val="0"/>
          <w:bCs w:val="0"/>
          <w:i w:val="0"/>
          <w:iCs w:val="0"/>
          <w:sz w:val="21"/>
          <w:szCs w:val="21"/>
          <w:rtl/>
        </w:rPr>
        <w:t>שורת הייבוא הראשונה היא כל הסיפור: הקוד הוא קוד Python רגיל עם כלים מסומנים ב-decorator, והמעבר ל-AgentCore הוא עטיפה של ה-entry point ואחריה שתי פקודות: configure ו-launch [17:16]. "אותו קוד יכול לרוץ היום ב-EKS בקונטיינר או לוקאלית — ההבדל היחיד הוא הדקורטור" [17:46].</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38.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מומחה ניתוח הדפוסים נכתב ב-LangChain — במכוון, כדי להראות שה-Runtime אגנוסטי</w:t>
      </w:r>
    </w:p>
    <w:p>
      <w:pPr>
        <w:bidi/>
        <w:spacing w:after="160" w:before="0"/>
      </w:pPr>
      <w:r>
        <w:rPr>
          <w:rFonts w:ascii="Arial" w:hAnsi="Arial" w:cs="Arial"/>
          <w:b w:val="0"/>
          <w:bCs w:val="0"/>
          <w:i w:val="0"/>
          <w:iCs w:val="0"/>
          <w:sz w:val="21"/>
          <w:szCs w:val="21"/>
          <w:rtl/>
        </w:rPr>
        <w:t>שני המומחים רצים על מודלים שונים: המומחה לאימות קונים על Claude Opus, ומומחה הדפוסים על Claude Sonnet עם Code Interpreter. זו החלטת עלות מודעת — מודל חזק לשיפוט, מודל מהיר לניתוח מספרים.</w:t>
      </w:r>
    </w:p>
    <w:p>
      <w:pPr>
        <w:bidi/>
        <w:keepNext/>
        <w:spacing w:before="160" w:after="60"/>
        <w:jc w:val="center"/>
      </w:pPr>
      <w:r>
        <w:drawing>
          <wp:inline xmlns:a="http://schemas.openxmlformats.org/drawingml/2006/main" xmlns:pic="http://schemas.openxmlformats.org/drawingml/2006/picture">
            <wp:extent cx="5577840" cy="3442759"/>
            <wp:docPr id="11" name="Picture 11"/>
            <wp:cNvGraphicFramePr>
              <a:graphicFrameLocks noChangeAspect="1"/>
            </wp:cNvGraphicFramePr>
            <a:graphic>
              <a:graphicData uri="http://schemas.openxmlformats.org/drawingml/2006/picture">
                <pic:pic>
                  <pic:nvPicPr>
                    <pic:cNvPr id="0" name="k_041.jpg"/>
                    <pic:cNvPicPr/>
                  </pic:nvPicPr>
                  <pic:blipFill>
                    <a:blip r:embed="rId19"/>
                    <a:stretch>
                      <a:fillRect/>
                    </a:stretch>
                  </pic:blipFill>
                  <pic:spPr>
                    <a:xfrm>
                      <a:off x="0" y="0"/>
                      <a:ext cx="5577840" cy="34427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הרצת ה-agents ב-AgentCore Runtime מתוך הקונסולה</w:t>
      </w:r>
    </w:p>
    <w:p>
      <w:pPr>
        <w:bidi/>
        <w:spacing w:after="160" w:before="0"/>
      </w:pPr>
      <w:r>
        <w:rPr>
          <w:rFonts w:ascii="Arial" w:hAnsi="Arial" w:cs="Arial"/>
          <w:b w:val="0"/>
          <w:bCs w:val="0"/>
          <w:i w:val="0"/>
          <w:iCs w:val="0"/>
          <w:sz w:val="21"/>
          <w:szCs w:val="21"/>
          <w:rtl/>
        </w:rPr>
        <w:t>ב-Gateway נוצרו targets, כל אחד מצביע על ה-invoke URL של מומחה ב-Runtime. מבחינת האורקסטרטור זה MCP רגיל: "התחברתי עם MCP client כמו שהייתי מתחבר לכל MCP מרוחק" [19:37]. מה שזה נותן בפועל: אפשר להחצין גם APIs קיימים בארגון כ-tools דרך אותה דלת [19:29], ולהוסיף שכבת אימות לפני הכניסה לסוכן ובקרה על מה שהוא רשאי לגשת אליו [21:00].</w:t>
      </w:r>
    </w:p>
    <w:p>
      <w:pPr>
        <w:bidi/>
        <w:keepNext/>
        <w:spacing w:before="160" w:after="60"/>
        <w:jc w:val="center"/>
      </w:pPr>
      <w:r>
        <w:drawing>
          <wp:inline xmlns:a="http://schemas.openxmlformats.org/drawingml/2006/main" xmlns:pic="http://schemas.openxmlformats.org/drawingml/2006/picture">
            <wp:extent cx="5577840" cy="3442759"/>
            <wp:docPr id="12" name="Picture 12"/>
            <wp:cNvGraphicFramePr>
              <a:graphicFrameLocks noChangeAspect="1"/>
            </wp:cNvGraphicFramePr>
            <a:graphic>
              <a:graphicData uri="http://schemas.openxmlformats.org/drawingml/2006/picture">
                <pic:pic>
                  <pic:nvPicPr>
                    <pic:cNvPr id="0" name="k_043.jpg"/>
                    <pic:cNvPicPr/>
                  </pic:nvPicPr>
                  <pic:blipFill>
                    <a:blip r:embed="rId20"/>
                    <a:stretch>
                      <a:fillRect/>
                    </a:stretch>
                  </pic:blipFill>
                  <pic:spPr>
                    <a:xfrm>
                      <a:off x="0" y="0"/>
                      <a:ext cx="5577840" cy="34427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הטלמטריה נשפכת אוטומטית ל-CloudWatch: סשנים, קריאות ושגיאות</w:t>
      </w:r>
    </w:p>
    <w:p>
      <w:pPr>
        <w:bidi/>
        <w:spacing w:after="160" w:before="0"/>
      </w:pPr>
      <w:r>
        <w:rPr>
          <w:rFonts w:ascii="Arial" w:hAnsi="Arial" w:cs="Arial"/>
          <w:b w:val="0"/>
          <w:bCs w:val="0"/>
          <w:i w:val="0"/>
          <w:iCs w:val="0"/>
          <w:sz w:val="21"/>
          <w:szCs w:val="21"/>
          <w:rtl/>
        </w:rPr>
        <w:t>"אני לא צריך לדאוג לסקייל. AgentCore Runtime דואגת לסקייל הזה" [22:52].</w:t>
      </w:r>
    </w:p>
    <w:p>
      <w:pPr>
        <w:bidi/>
        <w:keepNext/>
        <w:spacing w:after="180" w:before="80"/>
      </w:pPr>
      <w:r>
        <w:rPr>
          <w:rFonts w:ascii="Arial" w:hAnsi="Arial" w:cs="Arial"/>
          <w:b/>
          <w:bCs w:val="1"/>
          <w:i w:val="0"/>
          <w:iCs w:val="0"/>
          <w:color w:val="142C4A"/>
          <w:sz w:val="36"/>
          <w:szCs w:val="36"/>
          <w:rtl/>
        </w:rPr>
        <w:t>9. מה לוקחים מכאן</w:t>
      </w:r>
    </w:p>
    <w:p>
      <w:pPr>
        <w:bidi/>
        <w:spacing w:after="80"/>
      </w:pPr>
      <w:r>
        <w:rPr>
          <w:rFonts w:ascii="Arial" w:hAnsi="Arial" w:cs="Arial"/>
          <w:b/>
          <w:bCs w:val="1"/>
          <w:i w:val="0"/>
          <w:iCs w:val="0"/>
          <w:sz w:val="21"/>
          <w:szCs w:val="21"/>
          <w:rtl/>
        </w:rPr>
        <w:t xml:space="preserve">•  multi-agent זה חלוקת אחריות, לא עוד סוכן. </w:t>
      </w:r>
      <w:r>
        <w:rPr>
          <w:rFonts w:ascii="Arial" w:hAnsi="Arial" w:cs="Arial"/>
          <w:b w:val="0"/>
          <w:bCs w:val="0"/>
          <w:i w:val="0"/>
          <w:iCs w:val="0"/>
          <w:sz w:val="21"/>
          <w:szCs w:val="21"/>
          <w:rtl/>
        </w:rPr>
        <w:t>אורקסטרטור, מומחים, policy והכרעה — ישויות נפרדות, כל אחת עם הקשר, כלים והרשאות משלה.</w:t>
      </w:r>
    </w:p>
    <w:p>
      <w:pPr>
        <w:bidi/>
        <w:spacing w:after="80"/>
      </w:pPr>
      <w:r>
        <w:rPr>
          <w:rFonts w:ascii="Arial" w:hAnsi="Arial" w:cs="Arial"/>
          <w:b/>
          <w:bCs w:val="1"/>
          <w:i w:val="0"/>
          <w:iCs w:val="0"/>
          <w:sz w:val="21"/>
          <w:szCs w:val="21"/>
          <w:rtl/>
        </w:rPr>
        <w:t xml:space="preserve">•  המומחה הזול עם הידע הנכון מנצח. </w:t>
      </w:r>
      <w:r>
        <w:rPr>
          <w:rFonts w:ascii="Arial" w:hAnsi="Arial" w:cs="Arial"/>
          <w:b w:val="0"/>
          <w:bCs w:val="0"/>
          <w:i w:val="0"/>
          <w:iCs w:val="0"/>
          <w:sz w:val="21"/>
          <w:szCs w:val="21"/>
          <w:rtl/>
        </w:rPr>
        <w:t>לא המודל הגדול ביותר תפס את ההונאה, אלא זה שהחזיק את המדיניות הארגונית.</w:t>
      </w:r>
    </w:p>
    <w:p>
      <w:pPr>
        <w:bidi/>
        <w:spacing w:after="80"/>
      </w:pPr>
      <w:r>
        <w:rPr>
          <w:rFonts w:ascii="Arial" w:hAnsi="Arial" w:cs="Arial"/>
          <w:b/>
          <w:bCs w:val="1"/>
          <w:i w:val="0"/>
          <w:iCs w:val="0"/>
          <w:sz w:val="21"/>
          <w:szCs w:val="21"/>
          <w:rtl/>
        </w:rPr>
        <w:t xml:space="preserve">•  Gateway הוא דלת אחת עם שומר. </w:t>
      </w:r>
      <w:r>
        <w:rPr>
          <w:rFonts w:ascii="Arial" w:hAnsi="Arial" w:cs="Arial"/>
          <w:b w:val="0"/>
          <w:bCs w:val="0"/>
          <w:i w:val="0"/>
          <w:iCs w:val="0"/>
          <w:sz w:val="21"/>
          <w:szCs w:val="21"/>
          <w:rtl/>
        </w:rPr>
        <w:t>כל קריאה לכלי עוברת דרך הרשאות ומסלול ביקורת, ולא דרך אמון בין רכיבים.</w:t>
      </w:r>
    </w:p>
    <w:p>
      <w:pPr>
        <w:bidi/>
        <w:spacing w:after="80"/>
      </w:pPr>
      <w:r>
        <w:rPr>
          <w:rFonts w:ascii="Arial" w:hAnsi="Arial" w:cs="Arial"/>
          <w:b/>
          <w:bCs w:val="1"/>
          <w:i w:val="0"/>
          <w:iCs w:val="0"/>
          <w:sz w:val="21"/>
          <w:szCs w:val="21"/>
          <w:rtl/>
        </w:rPr>
        <w:t xml:space="preserve">•  אפשר לדלג על מומחים. </w:t>
      </w:r>
      <w:r>
        <w:rPr>
          <w:rFonts w:ascii="Arial" w:hAnsi="Arial" w:cs="Arial"/>
          <w:b w:val="0"/>
          <w:bCs w:val="0"/>
          <w:i w:val="0"/>
          <w:iCs w:val="0"/>
          <w:sz w:val="21"/>
          <w:szCs w:val="21"/>
          <w:rtl/>
        </w:rPr>
        <w:t>אם ה-score הקלאסי לא הצביע על הקונה, האורקסטרטור לא מפעיל את מומחה האימות. מידן: "חסכנו זמן, חסכנו טוקנים, חסכנו latency" [16:04].</w:t>
      </w:r>
    </w:p>
    <w:p>
      <w:pPr>
        <w:bidi/>
        <w:spacing w:after="80"/>
      </w:pPr>
      <w:r>
        <w:rPr>
          <w:rFonts w:ascii="Arial" w:hAnsi="Arial" w:cs="Arial"/>
          <w:b/>
          <w:bCs w:val="1"/>
          <w:i w:val="0"/>
          <w:iCs w:val="0"/>
          <w:sz w:val="21"/>
          <w:szCs w:val="21"/>
          <w:rtl/>
        </w:rPr>
        <w:t xml:space="preserve">•  התבנית ניתנת להחלפה. </w:t>
      </w:r>
      <w:r>
        <w:rPr>
          <w:rFonts w:ascii="Arial" w:hAnsi="Arial" w:cs="Arial"/>
          <w:b w:val="0"/>
          <w:bCs w:val="0"/>
          <w:i w:val="0"/>
          <w:iCs w:val="0"/>
          <w:sz w:val="21"/>
          <w:szCs w:val="21"/>
          <w:rtl/>
        </w:rPr>
        <w:t>"אם אני משנה משהו בפוליסי אג'נט, זה לא בהכרח מהותית ישפיע על כל הארכיטקטורה" [15:31].</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024"/>
            <w:shd w:val="clear" w:fill="142C4A"/>
          </w:tcPr>
          <w:p>
            <w:pPr>
              <w:bidi/>
            </w:pPr>
            <w:r>
              <w:rPr>
                <w:rFonts w:ascii="Arial" w:hAnsi="Arial" w:cs="Arial"/>
                <w:b/>
                <w:bCs w:val="1"/>
                <w:i w:val="0"/>
                <w:iCs w:val="0"/>
                <w:color w:val="FFFFFF"/>
                <w:sz w:val="19"/>
                <w:szCs w:val="19"/>
                <w:rtl/>
              </w:rPr>
              <w:t>נושא</w:t>
            </w:r>
          </w:p>
        </w:tc>
        <w:tc>
          <w:tcPr>
            <w:tcW w:type="dxa" w:w="4176"/>
            <w:shd w:val="clear" w:fill="142C4A"/>
          </w:tcPr>
          <w:p>
            <w:pPr>
              <w:bidi/>
            </w:pPr>
            <w:r>
              <w:rPr>
                <w:rFonts w:ascii="Arial" w:hAnsi="Arial" w:cs="Arial"/>
                <w:b/>
                <w:bCs w:val="1"/>
                <w:i w:val="0"/>
                <w:iCs w:val="0"/>
                <w:color w:val="FFFFFF"/>
                <w:sz w:val="19"/>
                <w:szCs w:val="19"/>
                <w:rtl/>
              </w:rPr>
              <w:t>למה זה חשוב</w:t>
            </w:r>
          </w:p>
        </w:tc>
        <w:tc>
          <w:tcPr>
            <w:tcW w:type="dxa" w:w="1872"/>
            <w:shd w:val="clear" w:fill="142C4A"/>
          </w:tcPr>
          <w:p>
            <w:pPr>
              <w:bidi/>
            </w:pPr>
            <w:r>
              <w:rPr>
                <w:rFonts w:ascii="Arial" w:hAnsi="Arial" w:cs="Arial"/>
                <w:b/>
                <w:bCs w:val="1"/>
                <w:i w:val="0"/>
                <w:iCs w:val="0"/>
                <w:color w:val="FFFFFF"/>
                <w:sz w:val="19"/>
                <w:szCs w:val="19"/>
                <w:rtl/>
              </w:rPr>
              <w:t>חותמת זמן</w:t>
            </w:r>
          </w:p>
        </w:tc>
      </w:tr>
      <w:tr>
        <w:trPr>
          <w:cantSplit/>
        </w:trPr>
        <w:tc>
          <w:tcPr>
            <w:tcW w:type="dxa" w:w="3024"/>
          </w:tcPr>
          <w:p>
            <w:pPr>
              <w:bidi/>
              <w:spacing w:after="40"/>
            </w:pPr>
            <w:r>
              <w:rPr>
                <w:rFonts w:ascii="Arial" w:hAnsi="Arial" w:cs="Arial"/>
                <w:b w:val="0"/>
                <w:bCs w:val="0"/>
                <w:i w:val="0"/>
                <w:iCs w:val="0"/>
                <w:sz w:val="19"/>
                <w:szCs w:val="19"/>
                <w:rtl/>
              </w:rPr>
              <w:t>Identity ו-Policy ב-AgentCore</w:t>
            </w:r>
          </w:p>
        </w:tc>
        <w:tc>
          <w:tcPr>
            <w:tcW w:type="dxa" w:w="4176"/>
          </w:tcPr>
          <w:p>
            <w:pPr>
              <w:bidi/>
              <w:spacing w:after="40"/>
            </w:pPr>
            <w:r>
              <w:rPr>
                <w:rFonts w:ascii="Arial" w:hAnsi="Arial" w:cs="Arial"/>
                <w:b w:val="0"/>
                <w:bCs w:val="0"/>
                <w:i w:val="0"/>
                <w:iCs w:val="0"/>
                <w:sz w:val="19"/>
                <w:szCs w:val="19"/>
                <w:rtl/>
              </w:rPr>
              <w:t>לא הודגמו בסשן; הרכיבים שמכריעים היתכנות בארגון מפוקח</w:t>
            </w:r>
          </w:p>
        </w:tc>
        <w:tc>
          <w:tcPr>
            <w:tcW w:type="dxa" w:w="1872"/>
          </w:tcPr>
          <w:p>
            <w:pPr>
              <w:bidi/>
              <w:spacing w:after="40"/>
            </w:pPr>
            <w:r>
              <w:rPr>
                <w:rFonts w:ascii="Arial" w:hAnsi="Arial" w:cs="Arial"/>
                <w:b w:val="0"/>
                <w:bCs w:val="0"/>
                <w:i w:val="0"/>
                <w:iCs w:val="0"/>
                <w:sz w:val="19"/>
                <w:szCs w:val="19"/>
                <w:rtl/>
              </w:rPr>
              <w:t>4:01, 21:00</w:t>
            </w:r>
          </w:p>
        </w:tc>
      </w:tr>
      <w:tr>
        <w:trPr>
          <w:cantSplit/>
        </w:trPr>
        <w:tc>
          <w:tcPr>
            <w:tcW w:type="dxa" w:w="3024"/>
            <w:shd w:val="clear" w:fill="F2F4F7"/>
          </w:tcPr>
          <w:p>
            <w:pPr>
              <w:bidi/>
              <w:spacing w:after="40"/>
            </w:pPr>
            <w:r>
              <w:rPr>
                <w:rFonts w:ascii="Arial" w:hAnsi="Arial" w:cs="Arial"/>
                <w:b w:val="0"/>
                <w:bCs w:val="0"/>
                <w:i w:val="0"/>
                <w:iCs w:val="0"/>
                <w:sz w:val="19"/>
                <w:szCs w:val="19"/>
                <w:rtl/>
              </w:rPr>
              <w:t>בחירת מודל לכל מומחה</w:t>
            </w:r>
          </w:p>
        </w:tc>
        <w:tc>
          <w:tcPr>
            <w:tcW w:type="dxa" w:w="4176"/>
            <w:shd w:val="clear" w:fill="F2F4F7"/>
          </w:tcPr>
          <w:p>
            <w:pPr>
              <w:bidi/>
              <w:spacing w:after="40"/>
            </w:pPr>
            <w:r>
              <w:rPr>
                <w:rFonts w:ascii="Arial" w:hAnsi="Arial" w:cs="Arial"/>
                <w:b w:val="0"/>
                <w:bCs w:val="0"/>
                <w:i w:val="0"/>
                <w:iCs w:val="0"/>
                <w:sz w:val="19"/>
                <w:szCs w:val="19"/>
                <w:rtl/>
              </w:rPr>
              <w:t>השפעה ישירה על עלות ועל latency</w:t>
            </w:r>
          </w:p>
        </w:tc>
        <w:tc>
          <w:tcPr>
            <w:tcW w:type="dxa" w:w="1872"/>
            <w:shd w:val="clear" w:fill="F2F4F7"/>
          </w:tcPr>
          <w:p>
            <w:pPr>
              <w:bidi/>
              <w:spacing w:after="40"/>
            </w:pPr>
            <w:r>
              <w:rPr>
                <w:rFonts w:ascii="Arial" w:hAnsi="Arial" w:cs="Arial"/>
                <w:b w:val="0"/>
                <w:bCs w:val="0"/>
                <w:i w:val="0"/>
                <w:iCs w:val="0"/>
                <w:sz w:val="19"/>
                <w:szCs w:val="19"/>
                <w:rtl/>
              </w:rPr>
              <w:t>16:59</w:t>
            </w:r>
          </w:p>
        </w:tc>
      </w:tr>
      <w:tr>
        <w:trPr>
          <w:cantSplit/>
        </w:trPr>
        <w:tc>
          <w:tcPr>
            <w:tcW w:type="dxa" w:w="3024"/>
          </w:tcPr>
          <w:p>
            <w:pPr>
              <w:bidi/>
              <w:spacing w:after="40"/>
            </w:pPr>
            <w:r>
              <w:rPr>
                <w:rFonts w:ascii="Arial" w:hAnsi="Arial" w:cs="Arial"/>
                <w:b w:val="0"/>
                <w:bCs w:val="0"/>
                <w:i w:val="0"/>
                <w:iCs w:val="0"/>
                <w:sz w:val="19"/>
                <w:szCs w:val="19"/>
                <w:rtl/>
              </w:rPr>
              <w:t>Observability ו-evaluations</w:t>
            </w:r>
          </w:p>
        </w:tc>
        <w:tc>
          <w:tcPr>
            <w:tcW w:type="dxa" w:w="4176"/>
          </w:tcPr>
          <w:p>
            <w:pPr>
              <w:bidi/>
              <w:spacing w:after="40"/>
            </w:pPr>
            <w:r>
              <w:rPr>
                <w:rFonts w:ascii="Arial" w:hAnsi="Arial" w:cs="Arial"/>
                <w:b w:val="0"/>
                <w:bCs w:val="0"/>
                <w:i w:val="0"/>
                <w:iCs w:val="0"/>
                <w:sz w:val="19"/>
                <w:szCs w:val="19"/>
                <w:rtl/>
              </w:rPr>
              <w:t>איך יודעים שהסוכן בחר נכון, בלי שגיאה בלוג</w:t>
            </w:r>
          </w:p>
        </w:tc>
        <w:tc>
          <w:tcPr>
            <w:tcW w:type="dxa" w:w="1872"/>
          </w:tcPr>
          <w:p>
            <w:pPr>
              <w:bidi/>
              <w:spacing w:after="40"/>
            </w:pPr>
            <w:r>
              <w:rPr>
                <w:rFonts w:ascii="Arial" w:hAnsi="Arial" w:cs="Arial"/>
                <w:b w:val="0"/>
                <w:bCs w:val="0"/>
                <w:i w:val="0"/>
                <w:iCs w:val="0"/>
                <w:sz w:val="19"/>
                <w:szCs w:val="19"/>
                <w:rtl/>
              </w:rPr>
              <w:t>22:17</w:t>
            </w:r>
          </w:p>
        </w:tc>
      </w:tr>
      <w:tr>
        <w:trPr>
          <w:cantSplit/>
        </w:trPr>
        <w:tc>
          <w:tcPr>
            <w:tcW w:type="dxa" w:w="3024"/>
            <w:shd w:val="clear" w:fill="F2F4F7"/>
          </w:tcPr>
          <w:p>
            <w:pPr>
              <w:bidi/>
              <w:spacing w:after="40"/>
            </w:pPr>
            <w:r>
              <w:rPr>
                <w:rFonts w:ascii="Arial" w:hAnsi="Arial" w:cs="Arial"/>
                <w:b w:val="0"/>
                <w:bCs w:val="0"/>
                <w:i w:val="0"/>
                <w:iCs w:val="0"/>
                <w:sz w:val="19"/>
                <w:szCs w:val="19"/>
                <w:rtl/>
              </w:rPr>
              <w:t>הפעלת מומחים סלקטיבית</w:t>
            </w:r>
          </w:p>
        </w:tc>
        <w:tc>
          <w:tcPr>
            <w:tcW w:type="dxa" w:w="4176"/>
            <w:shd w:val="clear" w:fill="F2F4F7"/>
          </w:tcPr>
          <w:p>
            <w:pPr>
              <w:bidi/>
              <w:spacing w:after="40"/>
            </w:pPr>
            <w:r>
              <w:rPr>
                <w:rFonts w:ascii="Arial" w:hAnsi="Arial" w:cs="Arial"/>
                <w:b w:val="0"/>
                <w:bCs w:val="0"/>
                <w:i w:val="0"/>
                <w:iCs w:val="0"/>
                <w:sz w:val="19"/>
                <w:szCs w:val="19"/>
                <w:rtl/>
              </w:rPr>
              <w:t>החיסכון האמיתי נמצא שם</w:t>
            </w:r>
          </w:p>
        </w:tc>
        <w:tc>
          <w:tcPr>
            <w:tcW w:type="dxa" w:w="1872"/>
            <w:shd w:val="clear" w:fill="F2F4F7"/>
          </w:tcPr>
          <w:p>
            <w:pPr>
              <w:bidi/>
              <w:spacing w:after="40"/>
            </w:pPr>
            <w:r>
              <w:rPr>
                <w:rFonts w:ascii="Arial" w:hAnsi="Arial" w:cs="Arial"/>
                <w:b w:val="0"/>
                <w:bCs w:val="0"/>
                <w:i w:val="0"/>
                <w:iCs w:val="0"/>
                <w:sz w:val="19"/>
                <w:szCs w:val="19"/>
                <w:rtl/>
              </w:rPr>
              <w:t>15:43</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Agents as tools</w:t>
            </w:r>
          </w:p>
        </w:tc>
        <w:tc>
          <w:tcPr>
            <w:tcW w:type="dxa" w:w="6336"/>
          </w:tcPr>
          <w:p>
            <w:pPr>
              <w:bidi/>
              <w:spacing w:after="40"/>
            </w:pPr>
            <w:r>
              <w:rPr>
                <w:rFonts w:ascii="Arial" w:hAnsi="Arial" w:cs="Arial"/>
                <w:b w:val="0"/>
                <w:bCs w:val="0"/>
                <w:i w:val="0"/>
                <w:iCs w:val="0"/>
                <w:sz w:val="19"/>
                <w:szCs w:val="19"/>
                <w:rtl/>
              </w:rPr>
              <w:t>תבנית שבה סוכנים מומחים מונגשים לאורקסטרטור כאילו היו כלים</w:t>
            </w:r>
          </w:p>
        </w:tc>
      </w:tr>
      <w:tr>
        <w:trPr>
          <w:cantSplit/>
        </w:trPr>
        <w:tc>
          <w:tcPr>
            <w:tcW w:type="dxa" w:w="2592"/>
            <w:shd w:val="clear" w:fill="F2F4F7"/>
          </w:tcPr>
          <w:p>
            <w:pPr>
              <w:bidi/>
              <w:spacing w:after="40"/>
            </w:pPr>
            <w:r>
              <w:rPr>
                <w:rFonts w:ascii="Arial" w:hAnsi="Arial" w:cs="Arial"/>
                <w:b w:val="0"/>
                <w:bCs w:val="0"/>
                <w:i w:val="0"/>
                <w:iCs w:val="0"/>
                <w:sz w:val="19"/>
                <w:szCs w:val="19"/>
                <w:rtl/>
              </w:rPr>
              <w:t>MCP</w:t>
            </w:r>
          </w:p>
        </w:tc>
        <w:tc>
          <w:tcPr>
            <w:tcW w:type="dxa" w:w="6336"/>
            <w:shd w:val="clear" w:fill="F2F4F7"/>
          </w:tcPr>
          <w:p>
            <w:pPr>
              <w:bidi/>
              <w:spacing w:after="40"/>
            </w:pPr>
            <w:r>
              <w:rPr>
                <w:rFonts w:ascii="Arial" w:hAnsi="Arial" w:cs="Arial"/>
                <w:b w:val="0"/>
                <w:bCs w:val="0"/>
                <w:i w:val="0"/>
                <w:iCs w:val="0"/>
                <w:sz w:val="19"/>
                <w:szCs w:val="19"/>
                <w:rtl/>
              </w:rPr>
              <w:t>פרוטוקול אחיד לחיבור מודל לכלים ולשירותים חיצוניים</w:t>
            </w:r>
          </w:p>
        </w:tc>
      </w:tr>
      <w:tr>
        <w:trPr>
          <w:cantSplit/>
        </w:trPr>
        <w:tc>
          <w:tcPr>
            <w:tcW w:type="dxa" w:w="2592"/>
          </w:tcPr>
          <w:p>
            <w:pPr>
              <w:bidi/>
              <w:spacing w:after="40"/>
            </w:pPr>
            <w:r>
              <w:rPr>
                <w:rFonts w:ascii="Arial" w:hAnsi="Arial" w:cs="Arial"/>
                <w:b w:val="0"/>
                <w:bCs w:val="0"/>
                <w:i w:val="0"/>
                <w:iCs w:val="0"/>
                <w:sz w:val="19"/>
                <w:szCs w:val="19"/>
                <w:rtl/>
              </w:rPr>
              <w:t>AgentCore Runtime</w:t>
            </w:r>
          </w:p>
        </w:tc>
        <w:tc>
          <w:tcPr>
            <w:tcW w:type="dxa" w:w="6336"/>
          </w:tcPr>
          <w:p>
            <w:pPr>
              <w:bidi/>
              <w:spacing w:after="40"/>
            </w:pPr>
            <w:r>
              <w:rPr>
                <w:rFonts w:ascii="Arial" w:hAnsi="Arial" w:cs="Arial"/>
                <w:b w:val="0"/>
                <w:bCs w:val="0"/>
                <w:i w:val="0"/>
                <w:iCs w:val="0"/>
                <w:sz w:val="19"/>
                <w:szCs w:val="19"/>
                <w:rtl/>
              </w:rPr>
              <w:t>סביבת הרצה מנוהלת לסוכנים, עם בידוד בין סשנים</w:t>
            </w:r>
          </w:p>
        </w:tc>
      </w:tr>
      <w:tr>
        <w:trPr>
          <w:cantSplit/>
        </w:trPr>
        <w:tc>
          <w:tcPr>
            <w:tcW w:type="dxa" w:w="2592"/>
            <w:shd w:val="clear" w:fill="F2F4F7"/>
          </w:tcPr>
          <w:p>
            <w:pPr>
              <w:bidi/>
              <w:spacing w:after="40"/>
            </w:pPr>
            <w:r>
              <w:rPr>
                <w:rFonts w:ascii="Arial" w:hAnsi="Arial" w:cs="Arial"/>
                <w:b w:val="0"/>
                <w:bCs w:val="0"/>
                <w:i w:val="0"/>
                <w:iCs w:val="0"/>
                <w:sz w:val="19"/>
                <w:szCs w:val="19"/>
                <w:rtl/>
              </w:rPr>
              <w:t>AgentCore Gateway</w:t>
            </w:r>
          </w:p>
        </w:tc>
        <w:tc>
          <w:tcPr>
            <w:tcW w:type="dxa" w:w="6336"/>
            <w:shd w:val="clear" w:fill="F2F4F7"/>
          </w:tcPr>
          <w:p>
            <w:pPr>
              <w:bidi/>
              <w:spacing w:after="40"/>
            </w:pPr>
            <w:r>
              <w:rPr>
                <w:rFonts w:ascii="Arial" w:hAnsi="Arial" w:cs="Arial"/>
                <w:b w:val="0"/>
                <w:bCs w:val="0"/>
                <w:i w:val="0"/>
                <w:iCs w:val="0"/>
                <w:sz w:val="19"/>
                <w:szCs w:val="19"/>
                <w:rtl/>
              </w:rPr>
              <w:t>נקודת גישה אחודה שמחצינה כלים וסוכנים בפרוטוקול MCP</w:t>
            </w:r>
          </w:p>
        </w:tc>
      </w:tr>
      <w:tr>
        <w:trPr>
          <w:cantSplit/>
        </w:trPr>
        <w:tc>
          <w:tcPr>
            <w:tcW w:type="dxa" w:w="2592"/>
          </w:tcPr>
          <w:p>
            <w:pPr>
              <w:bidi/>
              <w:spacing w:after="40"/>
            </w:pPr>
            <w:r>
              <w:rPr>
                <w:rFonts w:ascii="Arial" w:hAnsi="Arial" w:cs="Arial"/>
                <w:b w:val="0"/>
                <w:bCs w:val="0"/>
                <w:i w:val="0"/>
                <w:iCs w:val="0"/>
                <w:sz w:val="19"/>
                <w:szCs w:val="19"/>
                <w:rtl/>
              </w:rPr>
              <w:t>Strands</w:t>
            </w:r>
          </w:p>
        </w:tc>
        <w:tc>
          <w:tcPr>
            <w:tcW w:type="dxa" w:w="6336"/>
          </w:tcPr>
          <w:p>
            <w:pPr>
              <w:bidi/>
              <w:spacing w:after="40"/>
            </w:pPr>
            <w:r>
              <w:rPr>
                <w:rFonts w:ascii="Arial" w:hAnsi="Arial" w:cs="Arial"/>
                <w:b w:val="0"/>
                <w:bCs w:val="0"/>
                <w:i w:val="0"/>
                <w:iCs w:val="0"/>
                <w:sz w:val="19"/>
                <w:szCs w:val="19"/>
                <w:rtl/>
              </w:rPr>
              <w:t>SDK בקוד פתוח לבניית סוכנים, שנכתב במקור ב-AWS</w:t>
            </w:r>
          </w:p>
        </w:tc>
      </w:tr>
      <w:tr>
        <w:trPr>
          <w:cantSplit/>
        </w:trPr>
        <w:tc>
          <w:tcPr>
            <w:tcW w:type="dxa" w:w="2592"/>
            <w:shd w:val="clear" w:fill="F2F4F7"/>
          </w:tcPr>
          <w:p>
            <w:pPr>
              <w:bidi/>
              <w:spacing w:after="40"/>
            </w:pPr>
            <w:r>
              <w:rPr>
                <w:rFonts w:ascii="Arial" w:hAnsi="Arial" w:cs="Arial"/>
                <w:b w:val="0"/>
                <w:bCs w:val="0"/>
                <w:i w:val="0"/>
                <w:iCs w:val="0"/>
                <w:sz w:val="19"/>
                <w:szCs w:val="19"/>
                <w:rtl/>
              </w:rPr>
              <w:t>Knowledge Base</w:t>
            </w:r>
          </w:p>
        </w:tc>
        <w:tc>
          <w:tcPr>
            <w:tcW w:type="dxa" w:w="6336"/>
            <w:shd w:val="clear" w:fill="F2F4F7"/>
          </w:tcPr>
          <w:p>
            <w:pPr>
              <w:bidi/>
              <w:spacing w:after="40"/>
            </w:pPr>
            <w:r>
              <w:rPr>
                <w:rFonts w:ascii="Arial" w:hAnsi="Arial" w:cs="Arial"/>
                <w:b w:val="0"/>
                <w:bCs w:val="0"/>
                <w:i w:val="0"/>
                <w:iCs w:val="0"/>
                <w:sz w:val="19"/>
                <w:szCs w:val="19"/>
                <w:rtl/>
              </w:rPr>
              <w:t>מאגר מסמכים לשליפה סמנטית, כאן מדיניות ארגונית</w:t>
            </w:r>
          </w:p>
        </w:tc>
      </w:tr>
      <w:tr>
        <w:trPr>
          <w:cantSplit/>
        </w:trPr>
        <w:tc>
          <w:tcPr>
            <w:tcW w:type="dxa" w:w="2592"/>
          </w:tcPr>
          <w:p>
            <w:pPr>
              <w:bidi/>
              <w:spacing w:after="40"/>
            </w:pPr>
            <w:r>
              <w:rPr>
                <w:rFonts w:ascii="Arial" w:hAnsi="Arial" w:cs="Arial"/>
                <w:b w:val="0"/>
                <w:bCs w:val="0"/>
                <w:i w:val="0"/>
                <w:iCs w:val="0"/>
                <w:sz w:val="19"/>
                <w:szCs w:val="19"/>
                <w:rtl/>
              </w:rPr>
              <w:t>Structuring</w:t>
            </w:r>
          </w:p>
        </w:tc>
        <w:tc>
          <w:tcPr>
            <w:tcW w:type="dxa" w:w="6336"/>
          </w:tcPr>
          <w:p>
            <w:pPr>
              <w:bidi/>
              <w:spacing w:after="40"/>
            </w:pPr>
            <w:r>
              <w:rPr>
                <w:rFonts w:ascii="Arial" w:hAnsi="Arial" w:cs="Arial"/>
                <w:b w:val="0"/>
                <w:bCs w:val="0"/>
                <w:i w:val="0"/>
                <w:iCs w:val="0"/>
                <w:sz w:val="19"/>
                <w:szCs w:val="19"/>
                <w:rtl/>
              </w:rPr>
              <w:t>פיצול סכום לעסקאות קטנות כדי לעקוף סף דיווח</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2665057"/>
            <wp:docPr id="13" name="Picture 13"/>
            <wp:cNvGraphicFramePr>
              <a:graphicFrameLocks noChangeAspect="1"/>
            </wp:cNvGraphicFramePr>
            <a:graphic>
              <a:graphicData uri="http://schemas.openxmlformats.org/drawingml/2006/picture">
                <pic:pic>
                  <pic:nvPicPr>
                    <pic:cNvPr id="0" name="k_056.jpg"/>
                    <pic:cNvPicPr/>
                  </pic:nvPicPr>
                  <pic:blipFill>
                    <a:blip r:embed="rId21"/>
                    <a:stretch>
                      <a:fillRect/>
                    </a:stretch>
                  </pic:blipFill>
                  <pic:spPr>
                    <a:xfrm>
                      <a:off x="0" y="0"/>
                      <a:ext cx="5577840" cy="266505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סיום הסשן</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