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מומנטום מצטבר: ארבעה סוגי סוכנים</w:t>
      </w:r>
    </w:p>
    <w:p>
      <w:pPr>
        <w:bidi/>
        <w:spacing w:after="520" w:before="0"/>
        <w:jc w:val="center"/>
      </w:pPr>
      <w:r>
        <w:rPr>
          <w:rFonts w:ascii="Arial" w:hAnsi="Arial" w:cs="Arial"/>
          <w:b w:val="0"/>
          <w:bCs w:val="0"/>
          <w:i w:val="0"/>
          <w:iCs w:val="0"/>
          <w:color w:val="B45309"/>
          <w:sz w:val="27"/>
          <w:szCs w:val="27"/>
          <w:rtl/>
        </w:rPr>
        <w:t>tlv-key101 — סיכום סשן, AWS Summit Tel Aviv 2026</w:t>
      </w:r>
    </w:p>
    <w:p>
      <w:pPr>
        <w:bidi/>
        <w:spacing w:after="80" w:before="0"/>
        <w:jc w:val="center"/>
      </w:pPr>
      <w:r>
        <w:rPr>
          <w:rFonts w:ascii="Arial" w:hAnsi="Arial" w:cs="Arial"/>
          <w:b w:val="0"/>
          <w:bCs w:val="0"/>
          <w:i w:val="0"/>
          <w:iCs w:val="0"/>
          <w:color w:val="555F6B"/>
          <w:sz w:val="20"/>
          <w:szCs w:val="20"/>
          <w:rtl/>
        </w:rPr>
        <w:t>שחר דניאל, Specialist Solutions Architects Leader, AWS  |  ליאת צור, Principal Technical Account Manager, AWS</w:t>
      </w:r>
    </w:p>
    <w:p>
      <w:pPr>
        <w:bidi/>
        <w:spacing w:after="80" w:before="0"/>
        <w:jc w:val="center"/>
      </w:pPr>
      <w:r>
        <w:rPr>
          <w:rFonts w:ascii="Arial" w:hAnsi="Arial" w:cs="Arial"/>
          <w:b w:val="0"/>
          <w:bCs w:val="0"/>
          <w:i w:val="0"/>
          <w:iCs w:val="0"/>
          <w:color w:val="555F6B"/>
          <w:sz w:val="20"/>
          <w:szCs w:val="20"/>
          <w:rtl/>
        </w:rPr>
        <w:t>אורחים: פרופ' אלי שפרכר, מנכ"ל המרכז הרפואי תל אביב (איכילוב)  |  אלד ולך, מייסד-שותף ומנכ"ל Aidoc</w:t>
      </w:r>
    </w:p>
    <w:p>
      <w:pPr>
        <w:bidi/>
        <w:spacing w:after="80" w:before="0"/>
        <w:jc w:val="center"/>
      </w:pPr>
      <w:r>
        <w:rPr>
          <w:rFonts w:ascii="Arial" w:hAnsi="Arial" w:cs="Arial"/>
          <w:b w:val="0"/>
          <w:bCs w:val="0"/>
          <w:i w:val="0"/>
          <w:iCs w:val="0"/>
          <w:color w:val="555F6B"/>
          <w:sz w:val="20"/>
          <w:szCs w:val="20"/>
          <w:rtl/>
        </w:rPr>
        <w:t>10 בספטמבר 2026  |  משך: כ-66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הקינוט הראשי של AWS Summit Tel Aviv 2026, בהתבסס על ההקלטה המלאה שפורסמה באתר הסאמיט. הקינוט ארך כשעה ושש דקות וכלל חמישה דוברים: פתיחה של הנהלת AWS ישראל, ראיון במה עם מנכ"ל איכילוב, שני בלוקים טכניים של AWS, והרצאת לקוח של Aidoc.</w:t>
      </w:r>
    </w:p>
    <w:p>
      <w:pPr>
        <w:bidi/>
        <w:spacing w:after="160" w:before="0"/>
      </w:pPr>
      <w:r>
        <w:rPr>
          <w:rFonts w:ascii="Arial" w:hAnsi="Arial" w:cs="Arial"/>
          <w:b w:val="0"/>
          <w:bCs w:val="0"/>
          <w:i w:val="0"/>
          <w:iCs w:val="0"/>
          <w:sz w:val="21"/>
          <w:szCs w:val="21"/>
          <w:rtl/>
        </w:rPr>
        <w:t>המסמך נבנה מתמלול אוטומטי של ההקלטה ומהסליידים שחולצו מהווידאו עצמו, כך שאפשר לחזור לתוכן בלי לצפות שוב בהקלטה כולה.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הוכרז, מה היה סיפור לקוח, ומה רלוונטי לארגון גדול.</w:t>
      </w:r>
    </w:p>
    <w:p>
      <w:pPr>
        <w:bidi/>
        <w:spacing w:after="80"/>
      </w:pPr>
      <w:r>
        <w:rPr>
          <w:rFonts w:ascii="Arial" w:hAnsi="Arial" w:cs="Arial"/>
          <w:b/>
          <w:bCs w:val="1"/>
          <w:i w:val="0"/>
          <w:iCs w:val="0"/>
          <w:sz w:val="21"/>
          <w:szCs w:val="21"/>
          <w:rtl/>
        </w:rPr>
        <w:t xml:space="preserve">•  פרקים 2–3 — הפתיחה וסיפור איכילוב: </w:t>
      </w:r>
      <w:r>
        <w:rPr>
          <w:rFonts w:ascii="Arial" w:hAnsi="Arial" w:cs="Arial"/>
          <w:b w:val="0"/>
          <w:bCs w:val="0"/>
          <w:i w:val="0"/>
          <w:iCs w:val="0"/>
          <w:sz w:val="21"/>
          <w:szCs w:val="21"/>
          <w:rtl/>
        </w:rPr>
        <w:t>החלק הלא-טכני, אבל שם נמצאים המספרים החזקים ביותר בקינוט.</w:t>
      </w:r>
    </w:p>
    <w:p>
      <w:pPr>
        <w:bidi/>
        <w:spacing w:after="80"/>
      </w:pPr>
      <w:r>
        <w:rPr>
          <w:rFonts w:ascii="Arial" w:hAnsi="Arial" w:cs="Arial"/>
          <w:b/>
          <w:bCs w:val="1"/>
          <w:i w:val="0"/>
          <w:iCs w:val="0"/>
          <w:sz w:val="21"/>
          <w:szCs w:val="21"/>
          <w:rtl/>
        </w:rPr>
        <w:t xml:space="preserve">•  פרק 4 — המסגרת: </w:t>
      </w:r>
      <w:r>
        <w:rPr>
          <w:rFonts w:ascii="Arial" w:hAnsi="Arial" w:cs="Arial"/>
          <w:b w:val="0"/>
          <w:bCs w:val="0"/>
          <w:i w:val="0"/>
          <w:iCs w:val="0"/>
          <w:sz w:val="21"/>
          <w:szCs w:val="21"/>
          <w:rtl/>
        </w:rPr>
        <w:t>ארבעת סוגי הסוכנים שעליהם נבנה כל שאר הקינוט.</w:t>
      </w:r>
    </w:p>
    <w:p>
      <w:pPr>
        <w:bidi/>
        <w:spacing w:after="80"/>
      </w:pPr>
      <w:r>
        <w:rPr>
          <w:rFonts w:ascii="Arial" w:hAnsi="Arial" w:cs="Arial"/>
          <w:b/>
          <w:bCs w:val="1"/>
          <w:i w:val="0"/>
          <w:iCs w:val="0"/>
          <w:sz w:val="21"/>
          <w:szCs w:val="21"/>
          <w:rtl/>
        </w:rPr>
        <w:t xml:space="preserve">•  פרקים 5–9 — התוכן הטכני: </w:t>
      </w:r>
      <w:r>
        <w:rPr>
          <w:rFonts w:ascii="Arial" w:hAnsi="Arial" w:cs="Arial"/>
          <w:b w:val="0"/>
          <w:bCs w:val="0"/>
          <w:i w:val="0"/>
          <w:iCs w:val="0"/>
          <w:sz w:val="21"/>
          <w:szCs w:val="21"/>
          <w:rtl/>
        </w:rPr>
        <w:t>Amazon Quick, סיפור Aidoc, Kiro ו-DevOps Agent, AWS Continuum, ולבסוף AgentCore והקונטקסט.</w:t>
      </w:r>
    </w:p>
    <w:p>
      <w:pPr>
        <w:bidi/>
        <w:spacing w:after="80"/>
      </w:pPr>
      <w:r>
        <w:rPr>
          <w:rFonts w:ascii="Arial" w:hAnsi="Arial" w:cs="Arial"/>
          <w:b/>
          <w:bCs w:val="1"/>
          <w:i w:val="0"/>
          <w:iCs w:val="0"/>
          <w:sz w:val="21"/>
          <w:szCs w:val="21"/>
          <w:rtl/>
        </w:rPr>
        <w:t xml:space="preserve">•  פרק 10 — מה לוקחים מכאן: </w:t>
      </w:r>
      <w:r>
        <w:rPr>
          <w:rFonts w:ascii="Arial" w:hAnsi="Arial" w:cs="Arial"/>
          <w:b w:val="0"/>
          <w:bCs w:val="0"/>
          <w:i w:val="0"/>
          <w:iCs w:val="0"/>
          <w:sz w:val="21"/>
          <w:szCs w:val="21"/>
          <w:rtl/>
        </w:rPr>
        <w:t>מסקנות, ומילון מונחים למי שנתקל בשמות המוצרים החדשים לראשונה.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ברובו, אך שמות ומונחים לועזיים הופיעו בו בשיבוש פונטי ("קירו" = Kiro, "אג'נט קור" = AgentCore, "בדרוק" = Bedrock) ותוקנו ידנית מול הסליידים. הציטוטים אומתו מול ההקלטה בחותמת הזמן המצוינת ומובאים כלשונם, כולל שיבושי תמלול קלים. מספרים שמופיעים על הסליידים צוינו ככאלה, ובמקום אחד הם נבדלים ממה שנאמר בעל פה — ההבדל מסומן במפורש.</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הקינוט בנוי סביב טענה אחת: AI יוצר "מומנטום מצטבר" — ככל שמשתמשים בסוכן יותר, כך הוא מקבל יותר קונטקסט, מחזיר תוצאות טובות יותר, זוכה ליותר אמון ומשמש יותר. כל ההכרזות מסודרות בארבע קטגוריות של סוכנים, ובין הבלוקים הטכניים שובצו שני סיפורי לקוח ישראליים מעולם הרפואה.</w:t>
      </w:r>
    </w:p>
    <w:p>
      <w:pPr>
        <w:bidi/>
        <w:spacing w:after="80"/>
      </w:pPr>
      <w:r>
        <w:rPr>
          <w:rFonts w:ascii="Arial" w:hAnsi="Arial" w:cs="Arial"/>
          <w:b/>
          <w:bCs w:val="1"/>
          <w:i w:val="0"/>
          <w:iCs w:val="0"/>
          <w:sz w:val="21"/>
          <w:szCs w:val="21"/>
          <w:rtl/>
        </w:rPr>
        <w:t xml:space="preserve">•  המסגרת: ארבעה סוגי סוכנים, לא רשימת מוצרים. </w:t>
      </w:r>
      <w:r>
        <w:rPr>
          <w:rFonts w:ascii="Arial" w:hAnsi="Arial" w:cs="Arial"/>
          <w:b w:val="0"/>
          <w:bCs w:val="0"/>
          <w:i w:val="0"/>
          <w:iCs w:val="0"/>
          <w:sz w:val="21"/>
          <w:szCs w:val="21"/>
          <w:rtl/>
        </w:rPr>
        <w:t>סוכנים שמשנים איך עובדים (Amazon Quick), איך בונים (Kiro, DevOps Agent, AWS Transform), איך מאבטחים (AWS Continuum), והסוכנים שהארגון בונה בעצמו (AgentCore). כל הכרזה בקינוט נתלית באחת מהארבע.</w:t>
      </w:r>
    </w:p>
    <w:p>
      <w:pPr>
        <w:bidi/>
        <w:spacing w:after="80"/>
      </w:pPr>
      <w:r>
        <w:rPr>
          <w:rFonts w:ascii="Arial" w:hAnsi="Arial" w:cs="Arial"/>
          <w:b/>
          <w:bCs w:val="1"/>
          <w:i w:val="0"/>
          <w:iCs w:val="0"/>
          <w:sz w:val="21"/>
          <w:szCs w:val="21"/>
          <w:rtl/>
        </w:rPr>
        <w:t xml:space="preserve">•  עיקר החידוש הוא בשכבת הקונטקסט, לא במודלים. </w:t>
      </w:r>
      <w:r>
        <w:rPr>
          <w:rFonts w:ascii="Arial" w:hAnsi="Arial" w:cs="Arial"/>
          <w:b w:val="0"/>
          <w:bCs w:val="0"/>
          <w:i w:val="0"/>
          <w:iCs w:val="0"/>
          <w:sz w:val="21"/>
          <w:szCs w:val="21"/>
          <w:rtl/>
        </w:rPr>
        <w:t>ההכרזות המשמעותיות — AWS Context, Managed Knowledge Base, Web Search ב-Bedrock — כולן עונות על אותה בעיה: "גם למודל החכם ביותר אין מושג איך הארגון שלכם באמת עובד" [51:40].</w:t>
      </w:r>
    </w:p>
    <w:p>
      <w:pPr>
        <w:bidi/>
        <w:spacing w:after="80"/>
      </w:pPr>
      <w:r>
        <w:rPr>
          <w:rFonts w:ascii="Arial" w:hAnsi="Arial" w:cs="Arial"/>
          <w:b/>
          <w:bCs w:val="1"/>
          <w:i w:val="0"/>
          <w:iCs w:val="0"/>
          <w:sz w:val="21"/>
          <w:szCs w:val="21"/>
          <w:rtl/>
        </w:rPr>
        <w:t xml:space="preserve">•  האבטחה מוצגת כמשפחת מוצרים, לא כפיצ'ר. </w:t>
      </w:r>
      <w:r>
        <w:rPr>
          <w:rFonts w:ascii="Arial" w:hAnsi="Arial" w:cs="Arial"/>
          <w:b w:val="0"/>
          <w:bCs w:val="0"/>
          <w:i w:val="0"/>
          <w:iCs w:val="0"/>
          <w:sz w:val="21"/>
          <w:szCs w:val="21"/>
          <w:rtl/>
        </w:rPr>
        <w:t>AWS Continuum אוגד ארבעה שירותים: Pen testing ו-Code review כבר בזמינות כללית, Threat modeling ו-Code vulnerabilities ב-Preview (סליידים k_236).</w:t>
      </w:r>
    </w:p>
    <w:p>
      <w:pPr>
        <w:bidi/>
        <w:spacing w:after="80"/>
      </w:pPr>
      <w:r>
        <w:rPr>
          <w:rFonts w:ascii="Arial" w:hAnsi="Arial" w:cs="Arial"/>
          <w:b/>
          <w:bCs w:val="1"/>
          <w:i w:val="0"/>
          <w:iCs w:val="0"/>
          <w:sz w:val="21"/>
          <w:szCs w:val="21"/>
          <w:rtl/>
        </w:rPr>
        <w:t xml:space="preserve">•  סיפורי הלקוח נשענים על מספרים בדוקים. </w:t>
      </w:r>
      <w:r>
        <w:rPr>
          <w:rFonts w:ascii="Arial" w:hAnsi="Arial" w:cs="Arial"/>
          <w:b w:val="0"/>
          <w:bCs w:val="0"/>
          <w:i w:val="0"/>
          <w:iCs w:val="0"/>
          <w:sz w:val="21"/>
          <w:szCs w:val="21"/>
          <w:rtl/>
        </w:rPr>
        <w:t>איכילוב: מ-100 ל-2,000 משתמשים במערכת Gecko תוך 12 חודשים (סלייד). Aidoc: 37.60 פטה-בייט של DICOM, 2,000 בתי חולים, 75 מיליון סריקות בשנה, 40+ אישורי FDA (סלייד k_175, k_199).</w:t>
      </w:r>
    </w:p>
    <w:p>
      <w:pPr>
        <w:bidi/>
        <w:spacing w:after="80"/>
      </w:pPr>
      <w:r>
        <w:rPr>
          <w:rFonts w:ascii="Arial" w:hAnsi="Arial" w:cs="Arial"/>
          <w:b/>
          <w:bCs w:val="1"/>
          <w:i w:val="0"/>
          <w:iCs w:val="0"/>
          <w:sz w:val="21"/>
          <w:szCs w:val="21"/>
          <w:rtl/>
        </w:rPr>
        <w:t xml:space="preserve">•  ההוכחה הישראלית לצד הבנייה: בנק הפועלים. </w:t>
      </w:r>
      <w:r>
        <w:rPr>
          <w:rFonts w:ascii="Arial" w:hAnsi="Arial" w:cs="Arial"/>
          <w:b w:val="0"/>
          <w:bCs w:val="0"/>
          <w:i w:val="0"/>
          <w:iCs w:val="0"/>
          <w:sz w:val="21"/>
          <w:szCs w:val="21"/>
          <w:rtl/>
        </w:rPr>
        <w:t>"עם קירו, בנק הפועלים תרגימו את האפיון העסקי ישירות לקוד מובטח ויציב, והשיקו את פועלים ג'וניאר תוך 35 ימים בלבד" [39:23] — מול לוח זמנים של 12+ חודשים שהוצג על הסלייד.</w:t>
      </w:r>
    </w:p>
    <w:p>
      <w:pPr>
        <w:bidi/>
        <w:spacing w:after="80"/>
      </w:pPr>
      <w:r>
        <w:rPr>
          <w:rFonts w:ascii="Arial" w:hAnsi="Arial" w:cs="Arial"/>
          <w:b/>
          <w:bCs w:val="1"/>
          <w:i w:val="0"/>
          <w:iCs w:val="0"/>
          <w:sz w:val="21"/>
          <w:szCs w:val="21"/>
          <w:rtl/>
        </w:rPr>
        <w:t xml:space="preserve">•  התובנה החוזרת: הקצב של הסוכנים שובר את התהליכים שמסביבם. </w:t>
      </w:r>
      <w:r>
        <w:rPr>
          <w:rFonts w:ascii="Arial" w:hAnsi="Arial" w:cs="Arial"/>
          <w:b w:val="0"/>
          <w:bCs w:val="0"/>
          <w:i w:val="0"/>
          <w:iCs w:val="0"/>
          <w:sz w:val="21"/>
          <w:szCs w:val="21"/>
          <w:rtl/>
        </w:rPr>
        <w:t>אם הקוד נכתב פי עשרה מהר יותר אבל הפייפליין, החוב הטכני והבקלוג של האבטחה לא מדביקים — המומנטום נעצר. משם נגזרות ההכרזות על Continuous Modernization ועל Code Vulnerabilities.</w:t>
      </w:r>
    </w:p>
    <w:p>
      <w:pPr>
        <w:bidi/>
        <w:keepNext/>
        <w:spacing w:after="60" w:before="180"/>
      </w:pPr>
      <w:r>
        <w:rPr>
          <w:rFonts w:ascii="Arial" w:hAnsi="Arial" w:cs="Arial"/>
          <w:b/>
          <w:bCs w:val="1"/>
          <w:i w:val="0"/>
          <w:iCs w:val="0"/>
          <w:color w:val="142C4A"/>
          <w:sz w:val="22"/>
          <w:szCs w:val="22"/>
          <w:rtl/>
        </w:rPr>
        <w:t>רלוונטיות לארגון גדול</w:t>
      </w:r>
    </w:p>
    <w:p>
      <w:pPr>
        <w:bidi/>
        <w:spacing w:after="160" w:before="0"/>
      </w:pPr>
      <w:r>
        <w:rPr>
          <w:rFonts w:ascii="Arial" w:hAnsi="Arial" w:cs="Arial"/>
          <w:b w:val="0"/>
          <w:bCs w:val="0"/>
          <w:i w:val="0"/>
          <w:iCs w:val="0"/>
          <w:sz w:val="21"/>
          <w:szCs w:val="21"/>
          <w:rtl/>
        </w:rPr>
        <w:t>שלושה דברים בקינוט חורגים מרמת ההכרזה ונוגעים ישירות בארגון מפוקח: מודל האמון המדורג של Code Vulnerabilities (מתחיל ב-Human in the Loop ורק אחר כך עובר לאכיפה אוטומטית), בקרות ההרשאות ברמת המסמך ב-Managed Knowledge Base, והבטחה מפורשת ש-Web Search רץ בתוך סביבת ה-AWS כך שהשאילתות לא יוצאות החוצה. אלה בדיוק שלוש השאלות שנשאלות בכל ועדת אבטחת מידע לפני אימוץ סוכן.</w:t>
      </w:r>
    </w:p>
    <w:p>
      <w:r>
        <w:br w:type="page"/>
      </w:r>
    </w:p>
    <w:p>
      <w:pPr>
        <w:bidi/>
        <w:keepNext/>
        <w:spacing w:after="180" w:before="80"/>
      </w:pPr>
      <w:r>
        <w:rPr>
          <w:rFonts w:ascii="Arial" w:hAnsi="Arial" w:cs="Arial"/>
          <w:b/>
          <w:bCs w:val="1"/>
          <w:i w:val="0"/>
          <w:iCs w:val="0"/>
          <w:color w:val="142C4A"/>
          <w:sz w:val="36"/>
          <w:szCs w:val="36"/>
          <w:rtl/>
        </w:rPr>
        <w:t>2. הפתיחה: ריג'ון, קהילה, ו-13 שנות סאמיט</w:t>
      </w:r>
    </w:p>
    <w:p>
      <w:pPr>
        <w:bidi/>
        <w:spacing w:after="160" w:before="0"/>
      </w:pPr>
      <w:r>
        <w:rPr>
          <w:rFonts w:ascii="Arial" w:hAnsi="Arial" w:cs="Arial"/>
          <w:b w:val="0"/>
          <w:bCs w:val="0"/>
          <w:i w:val="0"/>
          <w:iCs w:val="0"/>
          <w:sz w:val="21"/>
          <w:szCs w:val="21"/>
          <w:rtl/>
        </w:rPr>
        <w:t>הקינוט נפתח בבלוק לא-טכני של הנהלת AWS ישראל. הנקודות העובדתיות: ריג'ון תל אביב הושק ב-2023, זהו הסאמיט ה-13 בישראל, והשנה נכחו בו "14 אלף משתתפים שהגיעו לסאמית היום" [5:09]. לצד זה הוצגו מעל תשעים סשנים ועשרות פעילויות נוספות [12:53].</w:t>
      </w:r>
    </w:p>
    <w:p>
      <w:pPr>
        <w:bidi/>
        <w:spacing w:after="160" w:before="0"/>
      </w:pPr>
      <w:r>
        <w:rPr>
          <w:rFonts w:ascii="Arial" w:hAnsi="Arial" w:cs="Arial"/>
          <w:b w:val="0"/>
          <w:bCs w:val="0"/>
          <w:i w:val="0"/>
          <w:iCs w:val="0"/>
          <w:sz w:val="21"/>
          <w:szCs w:val="21"/>
          <w:rtl/>
        </w:rPr>
        <w:t>המסר האסטרטגי נוסח כהחלפת שאלה: "אתם מפסיקים לשאול האם אני יכול לבנות את זה? והשאלה הופכת להיות מהו הדבר הבא שאבנה" [3:35]. זו אותה טענה שתחזור בסיום הקינוט בניסוח "להסיר כל חסם שעומד בין הדמיון למציאות" [1:04:04].</w:t>
      </w:r>
    </w:p>
    <w:p>
      <w:pPr>
        <w:bidi/>
        <w:keepNext/>
        <w:spacing w:after="180" w:before="80"/>
      </w:pPr>
      <w:r>
        <w:rPr>
          <w:rFonts w:ascii="Arial" w:hAnsi="Arial" w:cs="Arial"/>
          <w:b/>
          <w:bCs w:val="1"/>
          <w:i w:val="0"/>
          <w:iCs w:val="0"/>
          <w:color w:val="142C4A"/>
          <w:sz w:val="36"/>
          <w:szCs w:val="36"/>
          <w:rtl/>
        </w:rPr>
        <w:t>3. איכילוב: בית חולים שהעביר את כל המערכות הקליניות לענן</w:t>
      </w:r>
    </w:p>
    <w:p>
      <w:pPr>
        <w:bidi/>
        <w:keepNext/>
        <w:spacing w:before="160" w:after="60"/>
        <w:jc w:val="center"/>
      </w:pPr>
      <w:r>
        <w:drawing>
          <wp:inline xmlns:a="http://schemas.openxmlformats.org/drawingml/2006/main" xmlns:pic="http://schemas.openxmlformats.org/drawingml/2006/picture">
            <wp:extent cx="4937760" cy="2779253"/>
            <wp:docPr id="1" name="Picture 1"/>
            <wp:cNvGraphicFramePr>
              <a:graphicFrameLocks noChangeAspect="1"/>
            </wp:cNvGraphicFramePr>
            <a:graphic>
              <a:graphicData uri="http://schemas.openxmlformats.org/drawingml/2006/picture">
                <pic:pic>
                  <pic:nvPicPr>
                    <pic:cNvPr id="0" name="k_062.jpg"/>
                    <pic:cNvPicPr/>
                  </pic:nvPicPr>
                  <pic:blipFill>
                    <a:blip r:embed="rId9"/>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פרופ' אלי שפרכר עולה לבמה — מנכ"ל המרכז הרפואי תל אביב, איכילוב</w:t>
      </w:r>
    </w:p>
    <w:p>
      <w:pPr>
        <w:bidi/>
        <w:spacing w:after="160" w:before="0"/>
      </w:pPr>
      <w:r>
        <w:rPr>
          <w:rFonts w:ascii="Arial" w:hAnsi="Arial" w:cs="Arial"/>
          <w:b w:val="0"/>
          <w:bCs w:val="0"/>
          <w:i w:val="0"/>
          <w:iCs w:val="0"/>
          <w:sz w:val="21"/>
          <w:szCs w:val="21"/>
          <w:rtl/>
        </w:rPr>
        <w:t>הראיון נפתח בשלושה מספרים על סדר הגודל של בית החולים: "הם מטפלים בשני מיליון מטופלים בשנה. הם עושים ארבעים אלף ניתוחים בשנה. ויש להם שלוש עשרה אלף לדות בשנה" [6:40]. לפני שנתיים התקבלה ההחלטה להעלות את כלל מערכות בית החולים ל-AWS.</w:t>
      </w:r>
    </w:p>
    <w:p>
      <w:pPr>
        <w:bidi/>
        <w:keepNext/>
        <w:spacing w:after="60" w:before="180"/>
      </w:pPr>
      <w:r>
        <w:rPr>
          <w:rFonts w:ascii="Arial" w:hAnsi="Arial" w:cs="Arial"/>
          <w:b/>
          <w:bCs w:val="1"/>
          <w:i w:val="0"/>
          <w:iCs w:val="0"/>
          <w:color w:val="142C4A"/>
          <w:sz w:val="22"/>
          <w:szCs w:val="22"/>
          <w:rtl/>
        </w:rPr>
        <w:t>מה המעבר לענן אפשר</w:t>
      </w:r>
    </w:p>
    <w:p>
      <w:pPr>
        <w:bidi/>
        <w:spacing w:after="160" w:before="0"/>
      </w:pPr>
      <w:r>
        <w:rPr>
          <w:rFonts w:ascii="Arial" w:hAnsi="Arial" w:cs="Arial"/>
          <w:b w:val="0"/>
          <w:bCs w:val="0"/>
          <w:i w:val="0"/>
          <w:iCs w:val="0"/>
          <w:sz w:val="21"/>
          <w:szCs w:val="21"/>
          <w:rtl/>
        </w:rPr>
        <w:t>התשובה של שפרכר לא הייתה על עלויות או על זמינות אלא על יכולות חדשות: "אבל מה שהמהלך הזה בעיקר אפשר זה לפתח יכולות שלא היו לנו" [6:40]. גולת הכותרת שהוצגה היא כלי בשם Gecko, שפותח בתוך יחידת ה-AI של בית החולים ומתואר כמעטפת סביב התיק הרפואי, שמציגה נתונים מותאמים למטופל ולנקודה המדויקת במסע הטיפולי שלו.</w:t>
      </w:r>
    </w:p>
    <w:p>
      <w:pPr>
        <w:bidi/>
        <w:keepNext/>
        <w:spacing w:before="160" w:after="60"/>
        <w:jc w:val="center"/>
      </w:pPr>
      <w:r>
        <w:drawing>
          <wp:inline xmlns:a="http://schemas.openxmlformats.org/drawingml/2006/main" xmlns:pic="http://schemas.openxmlformats.org/drawingml/2006/picture">
            <wp:extent cx="4937760" cy="2779253"/>
            <wp:docPr id="2" name="Picture 2"/>
            <wp:cNvGraphicFramePr>
              <a:graphicFrameLocks noChangeAspect="1"/>
            </wp:cNvGraphicFramePr>
            <a:graphic>
              <a:graphicData uri="http://schemas.openxmlformats.org/drawingml/2006/picture">
                <pic:pic>
                  <pic:nvPicPr>
                    <pic:cNvPr id="0" name="k_071.jpg"/>
                    <pic:cNvPicPr/>
                  </pic:nvPicPr>
                  <pic:blipFill>
                    <a:blip r:embed="rId10"/>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קצב האימוץ של Gecko כפי שהוצג על הבמה: מ-100 ל-2,000 משתמשים בתוך 12 חודשים</w:t>
      </w:r>
    </w:p>
    <w:p>
      <w:pPr>
        <w:bidi/>
        <w:spacing w:after="160" w:before="0"/>
      </w:pPr>
      <w:r>
        <w:rPr>
          <w:rFonts w:ascii="Arial" w:hAnsi="Arial" w:cs="Arial"/>
          <w:b w:val="0"/>
          <w:bCs w:val="0"/>
          <w:i w:val="0"/>
          <w:iCs w:val="0"/>
          <w:sz w:val="21"/>
          <w:szCs w:val="21"/>
          <w:rtl/>
        </w:rPr>
        <w:t>הערך שנטען עבור המערכת הוא בהתראות שהיא מספקת למטפל, ולפי הדובר קיימים מקרים מתועדים של הצלת חיים בזכותן: "מדובר פה בהצלת חיים בשיפור טיפול רפואי" [8:12]. ההערה החדה של המראיין הייתה שאיכילוב עדיין יוצא דופן: "איך יכול להיות שאיך ילוב הוא עדיין בית החולים היחיד במדינת ישראל שאלה את כל המערכות הקליניות שלו לענן" [8:12].</w:t>
      </w:r>
    </w:p>
    <w:p>
      <w:pPr>
        <w:bidi/>
        <w:keepNext/>
        <w:spacing w:after="60" w:before="180"/>
      </w:pPr>
      <w:r>
        <w:rPr>
          <w:rFonts w:ascii="Arial" w:hAnsi="Arial" w:cs="Arial"/>
          <w:b/>
          <w:bCs w:val="1"/>
          <w:i w:val="0"/>
          <w:iCs w:val="0"/>
          <w:color w:val="142C4A"/>
          <w:sz w:val="22"/>
          <w:szCs w:val="22"/>
          <w:rtl/>
        </w:rPr>
        <w:t>שלוש הסיבות שניתנו למעבר</w:t>
      </w:r>
    </w:p>
    <w:p>
      <w:pPr>
        <w:bidi/>
        <w:spacing w:after="80"/>
      </w:pPr>
      <w:r>
        <w:rPr>
          <w:rFonts w:ascii="Arial" w:hAnsi="Arial" w:cs="Arial"/>
          <w:b/>
          <w:bCs w:val="1"/>
          <w:i w:val="0"/>
          <w:iCs w:val="0"/>
          <w:sz w:val="21"/>
          <w:szCs w:val="21"/>
          <w:rtl/>
        </w:rPr>
        <w:t xml:space="preserve">•  טיפולים מתקדמים. </w:t>
      </w:r>
      <w:r>
        <w:rPr>
          <w:rFonts w:ascii="Arial" w:hAnsi="Arial" w:cs="Arial"/>
          <w:b w:val="0"/>
          <w:bCs w:val="0"/>
          <w:i w:val="0"/>
          <w:iCs w:val="0"/>
          <w:sz w:val="21"/>
          <w:szCs w:val="21"/>
          <w:rtl/>
        </w:rPr>
        <w:t>בדוגמה שניתנה, החזרת יכולת דיבור לחולי ALS — מהלך שלפי הדובר "מחייב עבודה בענן" [8:12].</w:t>
      </w:r>
    </w:p>
    <w:p>
      <w:pPr>
        <w:bidi/>
        <w:spacing w:after="80"/>
      </w:pPr>
      <w:r>
        <w:rPr>
          <w:rFonts w:ascii="Arial" w:hAnsi="Arial" w:cs="Arial"/>
          <w:b/>
          <w:bCs w:val="1"/>
          <w:i w:val="0"/>
          <w:iCs w:val="0"/>
          <w:sz w:val="21"/>
          <w:szCs w:val="21"/>
          <w:rtl/>
        </w:rPr>
        <w:t xml:space="preserve">•  מחקר. </w:t>
      </w:r>
      <w:r>
        <w:rPr>
          <w:rFonts w:ascii="Arial" w:hAnsi="Arial" w:cs="Arial"/>
          <w:b w:val="0"/>
          <w:bCs w:val="0"/>
          <w:i w:val="0"/>
          <w:iCs w:val="0"/>
          <w:sz w:val="21"/>
          <w:szCs w:val="21"/>
          <w:rtl/>
        </w:rPr>
        <w:t>בתי חולים גדולים הפכו למרכזי מחקר, והדוגמה שניתנה היא גנומיקה: נפחי דאטה שלא ניתן לעבד בלי סביבה עננית [9:42].</w:t>
      </w:r>
    </w:p>
    <w:p>
      <w:pPr>
        <w:bidi/>
        <w:spacing w:after="80"/>
      </w:pPr>
      <w:r>
        <w:rPr>
          <w:rFonts w:ascii="Arial" w:hAnsi="Arial" w:cs="Arial"/>
          <w:b/>
          <w:bCs w:val="1"/>
          <w:i w:val="0"/>
          <w:iCs w:val="0"/>
          <w:sz w:val="21"/>
          <w:szCs w:val="21"/>
          <w:rtl/>
        </w:rPr>
        <w:t xml:space="preserve">•  הכשרה. </w:t>
      </w:r>
      <w:r>
        <w:rPr>
          <w:rFonts w:ascii="Arial" w:hAnsi="Arial" w:cs="Arial"/>
          <w:b w:val="0"/>
          <w:bCs w:val="0"/>
          <w:i w:val="0"/>
          <w:iCs w:val="0"/>
          <w:sz w:val="21"/>
          <w:szCs w:val="21"/>
          <w:rtl/>
        </w:rPr>
        <w:t>11 אלף סטודנטים בשנה. "אנחנו לא יכולים ללמד אותם את הרפואה של העבר, אנחנו צריכים ללמד אותם את הרפואה של העתיד" [9:42].</w:t>
      </w:r>
    </w:p>
    <w:p>
      <w:pPr>
        <w:bidi/>
        <w:keepNext/>
        <w:spacing w:after="60" w:before="180"/>
      </w:pPr>
      <w:r>
        <w:rPr>
          <w:rFonts w:ascii="Arial" w:hAnsi="Arial" w:cs="Arial"/>
          <w:b/>
          <w:bCs w:val="1"/>
          <w:i w:val="0"/>
          <w:iCs w:val="0"/>
          <w:color w:val="142C4A"/>
          <w:sz w:val="22"/>
          <w:szCs w:val="22"/>
          <w:rtl/>
        </w:rPr>
        <w:t>Accountable AI</w:t>
      </w:r>
    </w:p>
    <w:p>
      <w:pPr>
        <w:bidi/>
        <w:spacing w:after="160" w:before="0"/>
      </w:pPr>
      <w:r>
        <w:rPr>
          <w:rFonts w:ascii="Arial" w:hAnsi="Arial" w:cs="Arial"/>
          <w:b w:val="0"/>
          <w:bCs w:val="0"/>
          <w:i w:val="0"/>
          <w:iCs w:val="0"/>
          <w:sz w:val="21"/>
          <w:szCs w:val="21"/>
          <w:rtl/>
        </w:rPr>
        <w:t>ההכרזה המעניינת ביותר בבלוק הזה לא הגיעה מ-AWS. שפרכר תיאר מהלך שבית החולים משיק: "אנחנו קראנו למהלך הזה Accountable AI, אנחנו עומדים לפרסם לכל המטופלים שלנו את ביצועי אותן מערכות AI שהיום מטפלות במטופלים שלנו לצד המטפלים האנושיים" [9:42]. ההיגיון שהוצג: אם כבר שלושה עשורים מודדים ומפרסמים מדדי איכות של מטפלים אנושיים, אין סיבה לא למדוד באותו אופן את המטפלים הלא-אנושיים.</w:t>
      </w:r>
    </w:p>
    <w:p>
      <w:pPr>
        <w:bidi/>
        <w:spacing w:after="160" w:before="0"/>
      </w:pPr>
      <w:r>
        <w:rPr>
          <w:rFonts w:ascii="Arial" w:hAnsi="Arial" w:cs="Arial"/>
          <w:b w:val="0"/>
          <w:bCs w:val="0"/>
          <w:i w:val="0"/>
          <w:iCs w:val="0"/>
          <w:sz w:val="21"/>
          <w:szCs w:val="21"/>
          <w:rtl/>
        </w:rPr>
        <w:t>על השאלה אם AI יחליף רופאים, התשובה הייתה "כן ולא" עם אנלוגיה לחקלאי שהחליף חמור במחשב וברובוט אך נשאר חקלאי. החסם האמיתי, לדבריו, אינו טכנולוגי: "כולם יגידו מצוקת כוח האדם" [11:23]. השורה שסגרה את הבלוק: "כנראה שרופא ואיי איי זה השילוב הנכון" [12:53].</w:t>
      </w:r>
    </w:p>
    <w:p>
      <w:pPr>
        <w:bidi/>
        <w:keepNext/>
        <w:spacing w:after="180" w:before="80"/>
      </w:pPr>
      <w:r>
        <w:rPr>
          <w:rFonts w:ascii="Arial" w:hAnsi="Arial" w:cs="Arial"/>
          <w:b/>
          <w:bCs w:val="1"/>
          <w:i w:val="0"/>
          <w:iCs w:val="0"/>
          <w:color w:val="142C4A"/>
          <w:sz w:val="36"/>
          <w:szCs w:val="36"/>
          <w:rtl/>
        </w:rPr>
        <w:t>4. המסגרת: מומנטום מצטבר וארבעה סוגי סוכנים</w:t>
      </w:r>
    </w:p>
    <w:p>
      <w:pPr>
        <w:bidi/>
        <w:spacing w:after="160" w:before="0"/>
      </w:pPr>
      <w:r>
        <w:rPr>
          <w:rFonts w:ascii="Arial" w:hAnsi="Arial" w:cs="Arial"/>
          <w:b w:val="0"/>
          <w:bCs w:val="0"/>
          <w:i w:val="0"/>
          <w:iCs w:val="0"/>
          <w:sz w:val="21"/>
          <w:szCs w:val="21"/>
          <w:rtl/>
        </w:rPr>
        <w:t>שחר דניאל, שמובילה את קבוצת ה-Specialist Solutions Architects בישראל, פתחה את הבלוק הטכני בתזכורת שבשנה שעברה דובר על עידן הסוכנים כהבטחה — ובשנה שחלפה הם הגיעו לפרודקשן. המנגנון שהיא תיארה הוא לולאה מזינה את עצמה: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שחר דניאל [19:05]  </w:t>
            </w:r>
            <w:r>
              <w:rPr>
                <w:rFonts w:ascii="Arial" w:hAnsi="Arial" w:cs="Arial"/>
                <w:b w:val="0"/>
                <w:bCs w:val="0"/>
                <w:i w:val="0"/>
                <w:iCs w:val="0"/>
                <w:sz w:val="20"/>
                <w:szCs w:val="20"/>
                <w:rtl/>
              </w:rPr>
              <w:t>יותר אינטראקציות, פירושן יותר קונטקסט. יותר קונטקסט, פירושו תוצאות טובות יותר. ותוצאות טובות יותר, פירושן אמון. אמון בסוכנים ושימוש רב יותר בהם. זה מה שנקרא Compounding Momentum.</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3" name="Picture 3"/>
            <wp:cNvGraphicFramePr>
              <a:graphicFrameLocks noChangeAspect="1"/>
            </wp:cNvGraphicFramePr>
            <a:graphic>
              <a:graphicData uri="http://schemas.openxmlformats.org/drawingml/2006/picture">
                <pic:pic>
                  <pic:nvPicPr>
                    <pic:cNvPr id="0" name="k_118.jpg"/>
                    <pic:cNvPicPr/>
                  </pic:nvPicPr>
                  <pic:blipFill>
                    <a:blip r:embed="rId11"/>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הקטגוריות שעליהן נבנה שאר הקינוט: סוכנים לעבודה, לבנייה, לאבטחה, וסוכנים שהארגון יוצר בעצמו</w:t>
      </w:r>
    </w:p>
    <w:p>
      <w:pPr>
        <w:bidi/>
        <w:spacing w:after="160" w:before="0"/>
      </w:pPr>
      <w:r>
        <w:rPr>
          <w:rFonts w:ascii="Arial" w:hAnsi="Arial" w:cs="Arial"/>
          <w:b w:val="0"/>
          <w:bCs w:val="0"/>
          <w:i w:val="0"/>
          <w:iCs w:val="0"/>
          <w:sz w:val="21"/>
          <w:szCs w:val="21"/>
          <w:rtl/>
        </w:rPr>
        <w:t>ארבע הקטגוריות הן גם סדר ההופעה של ההכרזות. שווה להחזיק אותן בראש בזמן הקריאה, כי הן מסבירות למה מוצר כמו Amazon Quick ומוצר כמו AgentCore מופיעים באותה הרצאה: הראשון נועד לצרוך, האחרון נועד לבנות.</w:t>
      </w:r>
    </w:p>
    <w:p>
      <w:pPr>
        <w:bidi/>
        <w:keepNext/>
        <w:spacing w:after="180" w:before="80"/>
      </w:pPr>
      <w:r>
        <w:rPr>
          <w:rFonts w:ascii="Arial" w:hAnsi="Arial" w:cs="Arial"/>
          <w:b/>
          <w:bCs w:val="1"/>
          <w:i w:val="0"/>
          <w:iCs w:val="0"/>
          <w:color w:val="142C4A"/>
          <w:sz w:val="36"/>
          <w:szCs w:val="36"/>
          <w:rtl/>
        </w:rPr>
        <w:t>5. סוכנים שמשנים איך אנחנו עובדים: Amazon Quick</w:t>
      </w:r>
    </w:p>
    <w:p>
      <w:pPr>
        <w:bidi/>
        <w:spacing w:after="160" w:before="0"/>
      </w:pPr>
      <w:r>
        <w:rPr>
          <w:rFonts w:ascii="Arial" w:hAnsi="Arial" w:cs="Arial"/>
          <w:b w:val="0"/>
          <w:bCs w:val="0"/>
          <w:i w:val="0"/>
          <w:iCs w:val="0"/>
          <w:sz w:val="21"/>
          <w:szCs w:val="21"/>
          <w:rtl/>
        </w:rPr>
        <w:t>האבחנה שפתחה את הפרק: מה שעומד בין עובד לבין תוצאה הוא לא חוסר יכולת אלא פיזור בין כלים. כל כלי נוסף הוא עוד לוגין, עוד מקור דאטה, ועוד מקום שבו הקונטקסט הולך לאיבוד.</w:t>
      </w:r>
    </w:p>
    <w:p>
      <w:pPr>
        <w:bidi/>
        <w:keepNext/>
        <w:spacing w:before="160" w:after="60"/>
        <w:jc w:val="center"/>
      </w:pPr>
      <w:r>
        <w:drawing>
          <wp:inline xmlns:a="http://schemas.openxmlformats.org/drawingml/2006/main" xmlns:pic="http://schemas.openxmlformats.org/drawingml/2006/picture">
            <wp:extent cx="4937760" cy="2779253"/>
            <wp:docPr id="4" name="Picture 4"/>
            <wp:cNvGraphicFramePr>
              <a:graphicFrameLocks noChangeAspect="1"/>
            </wp:cNvGraphicFramePr>
            <a:graphic>
              <a:graphicData uri="http://schemas.openxmlformats.org/drawingml/2006/picture">
                <pic:pic>
                  <pic:nvPicPr>
                    <pic:cNvPr id="0" name="k_128.jpg"/>
                    <pic:cNvPicPr/>
                  </pic:nvPicPr>
                  <pic:blipFill>
                    <a:blip r:embed="rId1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המחשה של הפיזור: שאלות עבודה יומיומיות שכל אחת מהן נמתחת בין CRM, מיילים, גיליונות, קוד מקור ודסקטופ</w:t>
      </w:r>
    </w:p>
    <w:p>
      <w:pPr>
        <w:bidi/>
        <w:spacing w:after="160" w:before="0"/>
      </w:pPr>
      <w:r>
        <w:rPr>
          <w:rFonts w:ascii="Arial" w:hAnsi="Arial" w:cs="Arial"/>
          <w:b w:val="0"/>
          <w:bCs w:val="0"/>
          <w:i w:val="0"/>
          <w:iCs w:val="0"/>
          <w:sz w:val="21"/>
          <w:szCs w:val="21"/>
          <w:rtl/>
        </w:rPr>
        <w:t>הביקורת על הדור הקודם של פתרונות הייתה ישירה. עוזרי AI שחוברו לכלים הארגוניים "עונים על שאלה אחת ואז הם שוכחים" [20:38] — הם פועלים מנותקים מהקשר, וכשההבטחה פגשה עבודה אמיתית "ההתלהבות פגשה את המציאות".</w:t>
      </w:r>
    </w:p>
    <w:p>
      <w:pPr>
        <w:bidi/>
        <w:spacing w:after="160" w:before="0"/>
      </w:pPr>
      <w:r>
        <w:rPr>
          <w:rFonts w:ascii="Arial" w:hAnsi="Arial" w:cs="Arial"/>
          <w:b w:val="0"/>
          <w:bCs w:val="0"/>
          <w:i w:val="0"/>
          <w:iCs w:val="0"/>
          <w:sz w:val="21"/>
          <w:szCs w:val="21"/>
          <w:rtl/>
        </w:rPr>
        <w:t>מכאן הוצג Amazon Quick: "Amazon Quick הוא AI אסיסטנט המאפשר לכם להגדיר מהי התוצאה הרצויה ואז מפצח לבד את הדרך להגיע אליה" [22:12]. תחתיו שכבת חיפוש אג'נטית שרצה לרוחב הדאטה הארגוני ולומדת את היחסים בין אנשים, תכתובות, מסמכים ומקורות מידע.</w:t>
      </w:r>
    </w:p>
    <w:p>
      <w:pPr>
        <w:bidi/>
        <w:keepNext/>
        <w:spacing w:after="60" w:before="180"/>
      </w:pPr>
      <w:r>
        <w:rPr>
          <w:rFonts w:ascii="Arial" w:hAnsi="Arial" w:cs="Arial"/>
          <w:b/>
          <w:bCs w:val="1"/>
          <w:i w:val="0"/>
          <w:iCs w:val="0"/>
          <w:color w:val="142C4A"/>
          <w:sz w:val="22"/>
          <w:szCs w:val="22"/>
          <w:rtl/>
        </w:rPr>
        <w:t>הדמו: חזרה מחופשה</w:t>
      </w:r>
    </w:p>
    <w:p>
      <w:pPr>
        <w:bidi/>
        <w:spacing w:after="160" w:before="0"/>
      </w:pPr>
      <w:r>
        <w:rPr>
          <w:rFonts w:ascii="Arial" w:hAnsi="Arial" w:cs="Arial"/>
          <w:b w:val="0"/>
          <w:bCs w:val="0"/>
          <w:i w:val="0"/>
          <w:iCs w:val="0"/>
          <w:sz w:val="21"/>
          <w:szCs w:val="21"/>
          <w:rtl/>
        </w:rPr>
        <w:t>ליאת צור, Principal Technical Account Manager בארגון הספורט הגלובלי של AWS, הדגימה שלושה תרחישים רצופים. הפתיחה הייתה תיאור מצב מוכר: "אבל אז חזרתי, אלף מאתיים מיילים" [24:02], לצד עשרות הודעות ופגישות.</w:t>
      </w:r>
    </w:p>
    <w:p>
      <w:pPr>
        <w:bidi/>
        <w:spacing w:after="80"/>
      </w:pPr>
      <w:r>
        <w:rPr>
          <w:rFonts w:ascii="Arial" w:hAnsi="Arial" w:cs="Arial"/>
          <w:b/>
          <w:bCs w:val="1"/>
          <w:i w:val="0"/>
          <w:iCs w:val="0"/>
          <w:sz w:val="21"/>
          <w:szCs w:val="21"/>
          <w:rtl/>
        </w:rPr>
        <w:t xml:space="preserve">•  בריף עדכון. </w:t>
      </w:r>
      <w:r>
        <w:rPr>
          <w:rFonts w:ascii="Arial" w:hAnsi="Arial" w:cs="Arial"/>
          <w:b w:val="0"/>
          <w:bCs w:val="0"/>
          <w:i w:val="0"/>
          <w:iCs w:val="0"/>
          <w:sz w:val="21"/>
          <w:szCs w:val="21"/>
          <w:rtl/>
        </w:rPr>
        <w:t>Quick שולף מ-Slack, ממיילים, מדשבורדים ומקבצים מקומיים, מקשר ביניהם ומחזיר סיכום מחולק לנושאים — מה התקדם, מה תקוע, ומה ממתין לתשובה, מתועדף לפי דחיפות.</w:t>
      </w:r>
    </w:p>
    <w:p>
      <w:pPr>
        <w:bidi/>
        <w:spacing w:after="80"/>
      </w:pPr>
      <w:r>
        <w:rPr>
          <w:rFonts w:ascii="Arial" w:hAnsi="Arial" w:cs="Arial"/>
          <w:b/>
          <w:bCs w:val="1"/>
          <w:i w:val="0"/>
          <w:iCs w:val="0"/>
          <w:sz w:val="21"/>
          <w:szCs w:val="21"/>
          <w:rtl/>
        </w:rPr>
        <w:t xml:space="preserve">•  הכנה לשבוע. </w:t>
      </w:r>
      <w:r>
        <w:rPr>
          <w:rFonts w:ascii="Arial" w:hAnsi="Arial" w:cs="Arial"/>
          <w:b w:val="0"/>
          <w:bCs w:val="0"/>
          <w:i w:val="0"/>
          <w:iCs w:val="0"/>
          <w:sz w:val="21"/>
          <w:szCs w:val="21"/>
          <w:rtl/>
        </w:rPr>
        <w:t>מעבר על היומן והפקת תדריך לכל פגישה: תאריך, סטייקהולדרס, מה נעשה עד כה ואילו תשובות כדאי להביא — על סמך פגישות קודמות ומסמכים. "עכשיו אני יכולה להגיע לפגישות שלי מוכנה וחדה" [25:34].</w:t>
      </w:r>
    </w:p>
    <w:p>
      <w:pPr>
        <w:bidi/>
        <w:spacing w:after="80"/>
      </w:pPr>
      <w:r>
        <w:rPr>
          <w:rFonts w:ascii="Arial" w:hAnsi="Arial" w:cs="Arial"/>
          <w:b/>
          <w:bCs w:val="1"/>
          <w:i w:val="0"/>
          <w:iCs w:val="0"/>
          <w:sz w:val="21"/>
          <w:szCs w:val="21"/>
          <w:rtl/>
        </w:rPr>
        <w:t xml:space="preserve">•  ניסוח תשובות. </w:t>
      </w:r>
      <w:r>
        <w:rPr>
          <w:rFonts w:ascii="Arial" w:hAnsi="Arial" w:cs="Arial"/>
          <w:b w:val="0"/>
          <w:bCs w:val="0"/>
          <w:i w:val="0"/>
          <w:iCs w:val="0"/>
          <w:sz w:val="21"/>
          <w:szCs w:val="21"/>
          <w:rtl/>
        </w:rPr>
        <w:t>טיוטות מיילים והודעות בסגנון האישי של המשתמשת — הטון, הסגנון ואופן התקשורת עם לקוחות — לאישור לפני שליחה.</w:t>
      </w:r>
    </w:p>
    <w:p>
      <w:pPr>
        <w:bidi/>
        <w:spacing w:after="160" w:before="0"/>
      </w:pPr>
      <w:r>
        <w:rPr>
          <w:rFonts w:ascii="Arial" w:hAnsi="Arial" w:cs="Arial"/>
          <w:b w:val="0"/>
          <w:bCs w:val="0"/>
          <w:i w:val="0"/>
          <w:iCs w:val="0"/>
          <w:sz w:val="21"/>
          <w:szCs w:val="21"/>
          <w:rtl/>
        </w:rPr>
        <w:t>סיכום הדמו: "בדקות בודדות התעדכנתי, התכוננתי לפגישות ועניתי להודעות הכל ממקום אחד" [25:34]. בהמשך נאמר שסוכני Quick האוטונומיים החדשים גם יבצעו את הפעולות עצמן, ולא רק יכינו אותן.</w:t>
      </w:r>
    </w:p>
    <w:p>
      <w:r>
        <w:br w:type="page"/>
      </w:r>
    </w:p>
    <w:p>
      <w:pPr>
        <w:bidi/>
        <w:keepNext/>
        <w:spacing w:after="180" w:before="80"/>
      </w:pPr>
      <w:r>
        <w:rPr>
          <w:rFonts w:ascii="Arial" w:hAnsi="Arial" w:cs="Arial"/>
          <w:b/>
          <w:bCs w:val="1"/>
          <w:i w:val="0"/>
          <w:iCs w:val="0"/>
          <w:color w:val="142C4A"/>
          <w:sz w:val="36"/>
          <w:szCs w:val="36"/>
          <w:rtl/>
        </w:rPr>
        <w:t>6. Aidoc: מ-foundation model רפואי לפרודקשן קליני</w:t>
      </w:r>
    </w:p>
    <w:p>
      <w:pPr>
        <w:bidi/>
        <w:keepNext/>
        <w:spacing w:before="160" w:after="60"/>
        <w:jc w:val="center"/>
      </w:pPr>
      <w:r>
        <w:drawing>
          <wp:inline xmlns:a="http://schemas.openxmlformats.org/drawingml/2006/main" xmlns:pic="http://schemas.openxmlformats.org/drawingml/2006/picture">
            <wp:extent cx="4937760" cy="2779253"/>
            <wp:docPr id="5" name="Picture 5"/>
            <wp:cNvGraphicFramePr>
              <a:graphicFrameLocks noChangeAspect="1"/>
            </wp:cNvGraphicFramePr>
            <a:graphic>
              <a:graphicData uri="http://schemas.openxmlformats.org/drawingml/2006/picture">
                <pic:pic>
                  <pic:nvPicPr>
                    <pic:cNvPr id="0" name="k_165.jpg"/>
                    <pic:cNvPicPr/>
                  </pic:nvPicPr>
                  <pic:blipFill>
                    <a:blip r:embed="rId13"/>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פתיחת הרצאת הלקוח של Aidoc — אלד ולך, מייסד-שותף ומנכ"ל</w:t>
      </w:r>
    </w:p>
    <w:p>
      <w:pPr>
        <w:bidi/>
        <w:spacing w:after="160" w:before="0"/>
      </w:pPr>
      <w:r>
        <w:rPr>
          <w:rFonts w:ascii="Arial" w:hAnsi="Arial" w:cs="Arial"/>
          <w:b w:val="0"/>
          <w:bCs w:val="0"/>
          <w:i w:val="0"/>
          <w:iCs w:val="0"/>
          <w:sz w:val="21"/>
          <w:szCs w:val="21"/>
          <w:rtl/>
        </w:rPr>
        <w:t>הבלוק הזה היה ההרצאה הטכנית-עסקית החזקה ביותר בקינוט, והוא גם היחיד שהציג מסלול מלא: בעיה, מגבלה, הימור, פריצת דרך, ותשתית.</w:t>
      </w:r>
    </w:p>
    <w:p>
      <w:pPr>
        <w:bidi/>
        <w:keepNext/>
        <w:spacing w:after="60" w:before="180"/>
      </w:pPr>
      <w:r>
        <w:rPr>
          <w:rFonts w:ascii="Arial" w:hAnsi="Arial" w:cs="Arial"/>
          <w:b/>
          <w:bCs w:val="1"/>
          <w:i w:val="0"/>
          <w:iCs w:val="0"/>
          <w:color w:val="142C4A"/>
          <w:sz w:val="22"/>
          <w:szCs w:val="22"/>
          <w:rtl/>
        </w:rPr>
        <w:t>הבעיה</w:t>
      </w:r>
    </w:p>
    <w:p>
      <w:pPr>
        <w:bidi/>
        <w:spacing w:after="160" w:before="0"/>
      </w:pPr>
      <w:r>
        <w:rPr>
          <w:rFonts w:ascii="Arial" w:hAnsi="Arial" w:cs="Arial"/>
          <w:b w:val="0"/>
          <w:bCs w:val="0"/>
          <w:i w:val="0"/>
          <w:iCs w:val="0"/>
          <w:sz w:val="21"/>
          <w:szCs w:val="21"/>
          <w:rtl/>
        </w:rPr>
        <w:t>הפתיחה הייתה חדר מיון: מבינים מה לא בסדר, ואז מחכים. "מחכים לא בגלל שאין לנו רופאים מדהימים מחכים בגלל שיש לנו מערכת שעל סף קריסה" [28:38]. הדובר הגדיר זאת כ"הבעיה הכי גדולה בעולם שאולי לא שמעתם עליה" [28:38].</w:t>
      </w:r>
    </w:p>
    <w:p>
      <w:pPr>
        <w:bidi/>
        <w:keepNext/>
        <w:spacing w:before="160" w:after="60"/>
        <w:jc w:val="center"/>
      </w:pPr>
      <w:r>
        <w:drawing>
          <wp:inline xmlns:a="http://schemas.openxmlformats.org/drawingml/2006/main" xmlns:pic="http://schemas.openxmlformats.org/drawingml/2006/picture">
            <wp:extent cx="4937760" cy="2779253"/>
            <wp:docPr id="6" name="Picture 6"/>
            <wp:cNvGraphicFramePr>
              <a:graphicFrameLocks noChangeAspect="1"/>
            </wp:cNvGraphicFramePr>
            <a:graphic>
              <a:graphicData uri="http://schemas.openxmlformats.org/drawingml/2006/picture">
                <pic:pic>
                  <pic:nvPicPr>
                    <pic:cNvPr id="0" name="k_173.jpg"/>
                    <pic:cNvPicPr/>
                  </pic:nvPicPr>
                  <pic:blipFill>
                    <a:blip r:embed="rId14"/>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המספר שהוצג על המסך: 360K מקרי מוות משוערים בשנה כתוצאה מטעויות אבחון, מיוחס ל-Hopkins University, 2025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אי-התאמה בין הנאמר לנכתב: על הסלייד מופיע 360K, ואילו בעל פה נאמר "כל שנה בארצות הברית הם מעריכים שיש 400 אלף נפטרים בגלל תאויות ועיקובים רפואיים" [28:38]. ההנרמול שהוצג לישראל: "זה מעל עשרת אלפים איש בשנה בארץ עם מוות שהיה יכול להימנע" [30:08]. מומלץ לצטט את מספר הסלייד, שהוא המקור המתועד.</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המגבלה: דיוק מול כיסוי</w:t>
      </w:r>
    </w:p>
    <w:p>
      <w:pPr>
        <w:bidi/>
        <w:spacing w:after="160" w:before="0"/>
      </w:pPr>
      <w:r>
        <w:rPr>
          <w:rFonts w:ascii="Arial" w:hAnsi="Arial" w:cs="Arial"/>
          <w:b w:val="0"/>
          <w:bCs w:val="0"/>
          <w:i w:val="0"/>
          <w:iCs w:val="0"/>
          <w:sz w:val="21"/>
          <w:szCs w:val="21"/>
          <w:rtl/>
        </w:rPr>
        <w:t>האנלוגיה שניתנה לקריאת CT: מאות תמונות ברזולוציה גבוהה שבהן המחלה עשויה להיות כמה פיקסלים בגוון שונה במעט — "כמו איפה או איפה, רק שבמקום יש לך איפה אחד בעמוד, יש לך איפה אחד בספר שלם, ולא רק זה, יש לך שלוש דקות למצוא את איפה" [30:08]. הסלייד ניסח זאת כ-Every Pixel Counts.</w:t>
      </w:r>
    </w:p>
    <w:p>
      <w:pPr>
        <w:bidi/>
        <w:spacing w:after="160" w:before="0"/>
      </w:pPr>
      <w:r>
        <w:rPr>
          <w:rFonts w:ascii="Arial" w:hAnsi="Arial" w:cs="Arial"/>
          <w:b w:val="0"/>
          <w:bCs w:val="0"/>
          <w:i w:val="0"/>
          <w:iCs w:val="0"/>
          <w:sz w:val="21"/>
          <w:szCs w:val="21"/>
          <w:rtl/>
        </w:rPr>
        <w:t>המחיר הארכיטקטוני של הדיוק היה כיסוי: "בשביל להגיע לרמות הדיוק היינו חייבים כל הזמן להתמקד במחלה בודדת" [31:40] — סרטן, שבץ, שברים בעמוד שדרה — בעוד שבגוף האנושי אלפי מחלות. המספרים שהוצגו על הסלייד למצב הנוכחי: מעל 500 מיליון דולר גיוס, 40+ פתרונות מאושרי FDA, 75 מיליון סריקות בשנה, 2,000 בתי חולים, ו-2 מיליון מטופלים ישראלים.</w:t>
      </w:r>
    </w:p>
    <w:p>
      <w:pPr>
        <w:bidi/>
        <w:keepNext/>
        <w:spacing w:before="160" w:after="60"/>
        <w:jc w:val="center"/>
      </w:pPr>
      <w:r>
        <w:drawing>
          <wp:inline xmlns:a="http://schemas.openxmlformats.org/drawingml/2006/main" xmlns:pic="http://schemas.openxmlformats.org/drawingml/2006/picture">
            <wp:extent cx="4937760" cy="2779253"/>
            <wp:docPr id="7" name="Picture 7"/>
            <wp:cNvGraphicFramePr>
              <a:graphicFrameLocks noChangeAspect="1"/>
            </wp:cNvGraphicFramePr>
            <a:graphic>
              <a:graphicData uri="http://schemas.openxmlformats.org/drawingml/2006/picture">
                <pic:pic>
                  <pic:nvPicPr>
                    <pic:cNvPr id="0" name="k_175.jpg"/>
                    <pic:cNvPicPr/>
                  </pic:nvPicPr>
                  <pic:blipFill>
                    <a:blip r:embed="rId15"/>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פריסה ומספרי סקייל של החברה כפי שהוצגו על המסך</w:t>
      </w:r>
    </w:p>
    <w:p>
      <w:pPr>
        <w:bidi/>
        <w:keepNext/>
        <w:spacing w:after="60" w:before="180"/>
      </w:pPr>
      <w:r>
        <w:rPr>
          <w:rFonts w:ascii="Arial" w:hAnsi="Arial" w:cs="Arial"/>
          <w:b/>
          <w:bCs w:val="1"/>
          <w:i w:val="0"/>
          <w:iCs w:val="0"/>
          <w:color w:val="142C4A"/>
          <w:sz w:val="22"/>
          <w:szCs w:val="22"/>
          <w:rtl/>
        </w:rPr>
        <w:t>ההימור ופריצת הדרך</w:t>
      </w:r>
    </w:p>
    <w:p>
      <w:pPr>
        <w:bidi/>
        <w:spacing w:after="160" w:before="0"/>
      </w:pPr>
      <w:r>
        <w:rPr>
          <w:rFonts w:ascii="Arial" w:hAnsi="Arial" w:cs="Arial"/>
          <w:b w:val="0"/>
          <w:bCs w:val="0"/>
          <w:i w:val="0"/>
          <w:iCs w:val="0"/>
          <w:sz w:val="21"/>
          <w:szCs w:val="21"/>
          <w:rtl/>
        </w:rPr>
        <w:t>ההשראה שצוינה היא נובמבר 2022 והופעת ChatGPT. ההחלטה שהתקבלה, בלשונו, "אולי בחוצפה ישראלית טיפוסית", הייתה להקים מעבדת frontier ולבנות foundation model רפואי בישראל, בהשקעה של מאות מיליוני דולרים [33:10]. שתי השנים הראשונות לא הגיעו לדיוק הנדרש; רק באמצע השנה שעברה הושג הסף. המודל נקרא CARE.</w:t>
      </w:r>
    </w:p>
    <w:p>
      <w:pPr>
        <w:bidi/>
        <w:keepNext/>
        <w:spacing w:before="160" w:after="60"/>
        <w:jc w:val="center"/>
      </w:pPr>
      <w:r>
        <w:drawing>
          <wp:inline xmlns:a="http://schemas.openxmlformats.org/drawingml/2006/main" xmlns:pic="http://schemas.openxmlformats.org/drawingml/2006/picture">
            <wp:extent cx="4937760" cy="2779253"/>
            <wp:docPr id="8" name="Picture 8"/>
            <wp:cNvGraphicFramePr>
              <a:graphicFrameLocks noChangeAspect="1"/>
            </wp:cNvGraphicFramePr>
            <a:graphic>
              <a:graphicData uri="http://schemas.openxmlformats.org/drawingml/2006/picture">
                <pic:pic>
                  <pic:nvPicPr>
                    <pic:cNvPr id="0" name="k_186.jpg"/>
                    <pic:cNvPicPr/>
                  </pic:nvPicPr>
                  <pic:blipFill>
                    <a:blip r:embed="rId16"/>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השלבים כפי שהוצגו: המגבלה של AI מסורתי, ההימור על פרדיגמת פיתוח חדשה, ופריצת הדרך עם CARE</w:t>
      </w:r>
    </w:p>
    <w:p>
      <w:pPr>
        <w:bidi/>
        <w:spacing w:after="160" w:before="0"/>
      </w:pPr>
      <w:r>
        <w:rPr>
          <w:rFonts w:ascii="Arial" w:hAnsi="Arial" w:cs="Arial"/>
          <w:b w:val="0"/>
          <w:bCs w:val="0"/>
          <w:i w:val="0"/>
          <w:iCs w:val="0"/>
          <w:sz w:val="21"/>
          <w:szCs w:val="21"/>
          <w:rtl/>
        </w:rPr>
        <w:t>התוצאה הוצגה כגרף של אישורי FDA לפי שנה, כאשר כל נקודה לבנה היא מחלה: "בשלושת החודשים הראשונים של השנה קיבלנו יותר אישורי FDA מאשר בכל השש השנים שקדמו לכך" [33:10]. הסלייד שסגר את החלק הזה מציין שהמוצר Built On CARE קיבל FDA Breakthrough Device Designation.</w:t>
      </w:r>
    </w:p>
    <w:p>
      <w:pPr>
        <w:bidi/>
        <w:spacing w:after="160" w:before="0"/>
      </w:pPr>
      <w:r>
        <w:rPr>
          <w:rFonts w:ascii="Arial" w:hAnsi="Arial" w:cs="Arial"/>
          <w:b w:val="0"/>
          <w:bCs w:val="0"/>
          <w:i w:val="0"/>
          <w:iCs w:val="0"/>
          <w:sz w:val="21"/>
          <w:szCs w:val="21"/>
          <w:rtl/>
        </w:rPr>
        <w:t>האנלוגיה למוצר הדור הבא, שנמצא בניסויים קליניים, הייתה מוכרת לקהל מפתחים: "הדבר הזה הוא כמו הקורסר של עולם הרפואה" [34:44] — המערכת מסתכלת על כל הדאטה הקליני ועל התמונה ומייצרת טיוטת דוח, כשם שמפתח כבר לא כותב קוד מאפס. וההסתייגות שנלוותה לכך: "ה-AI פה הוא לא הגיבור הגיבור והגיבורה זה הרופא" [34:44].</w:t>
      </w:r>
    </w:p>
    <w:p>
      <w:pPr>
        <w:bidi/>
        <w:keepNext/>
        <w:spacing w:after="60" w:before="180"/>
      </w:pPr>
      <w:r>
        <w:rPr>
          <w:rFonts w:ascii="Arial" w:hAnsi="Arial" w:cs="Arial"/>
          <w:b/>
          <w:bCs w:val="1"/>
          <w:i w:val="0"/>
          <w:iCs w:val="0"/>
          <w:color w:val="142C4A"/>
          <w:sz w:val="22"/>
          <w:szCs w:val="22"/>
          <w:rtl/>
        </w:rPr>
        <w:t>התשתית</w:t>
      </w:r>
    </w:p>
    <w:p>
      <w:pPr>
        <w:bidi/>
        <w:keepNext/>
        <w:spacing w:before="160" w:after="60"/>
        <w:jc w:val="center"/>
      </w:pPr>
      <w:r>
        <w:drawing>
          <wp:inline xmlns:a="http://schemas.openxmlformats.org/drawingml/2006/main" xmlns:pic="http://schemas.openxmlformats.org/drawingml/2006/picture">
            <wp:extent cx="4937760" cy="2779253"/>
            <wp:docPr id="9" name="Picture 9"/>
            <wp:cNvGraphicFramePr>
              <a:graphicFrameLocks noChangeAspect="1"/>
            </wp:cNvGraphicFramePr>
            <a:graphic>
              <a:graphicData uri="http://schemas.openxmlformats.org/drawingml/2006/picture">
                <pic:pic>
                  <pic:nvPicPr>
                    <pic:cNvPr id="0" name="k_199.jpg"/>
                    <pic:cNvPicPr/>
                  </pic:nvPicPr>
                  <pic:blipFill>
                    <a:blip r:embed="rId17"/>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מספרי התשתית: נפח ה-DICOM, שיפור היעילות בארבע השנים האחרונות, וקצב הגידול השנתי בסריקות</w:t>
      </w:r>
    </w:p>
    <w:p>
      <w:pPr>
        <w:bidi/>
        <w:spacing w:after="160" w:before="0"/>
      </w:pPr>
      <w:r>
        <w:rPr>
          <w:rFonts w:ascii="Arial" w:hAnsi="Arial" w:cs="Arial"/>
          <w:b w:val="0"/>
          <w:bCs w:val="0"/>
          <w:i w:val="0"/>
          <w:iCs w:val="0"/>
          <w:sz w:val="21"/>
          <w:szCs w:val="21"/>
          <w:rtl/>
        </w:rPr>
        <w:t>ארבעת הצרכים שפורטו: "היינו צריכים להקים דאטה בייס רפואי הגדול בעולם 37 פטאבייטס", להריץ אימונים בעשרות מיליוני דולרים, לאופטם אותם, ולתמוך בסקייל שמוכפל מדי שנה [34:44]. הסלייד מדייק: 37.60 פטה-בייט, מאגר ה-DICOM הגדול בעולם, גדל בכ-1PB בחודש; שיפור יעילות של 75% בארבע השנים האחרונות; וגידול של פי 2.4 בשנה במספר הסריקות המנותחות.</w:t>
      </w:r>
    </w:p>
    <w:p>
      <w:pPr>
        <w:bidi/>
        <w:spacing w:after="160" w:before="0"/>
      </w:pPr>
      <w:r>
        <w:rPr>
          <w:rFonts w:ascii="Arial" w:hAnsi="Arial" w:cs="Arial"/>
          <w:b w:val="0"/>
          <w:bCs w:val="0"/>
          <w:i w:val="0"/>
          <w:iCs w:val="0"/>
          <w:sz w:val="21"/>
          <w:szCs w:val="21"/>
          <w:rtl/>
        </w:rPr>
        <w:t>הסיכום שלו על מצב התחום: "אני חושב שזה יהיה בלתי מתקבל לדעת שרופא לא ישתמש ב-AI" [36:17] — באותו אופן שבו לא נכנסים לרכב בלי חגורת בטיחות.</w:t>
      </w:r>
    </w:p>
    <w:p>
      <w:pPr>
        <w:bidi/>
        <w:keepNext/>
        <w:spacing w:after="180" w:before="80"/>
      </w:pPr>
      <w:r>
        <w:rPr>
          <w:rFonts w:ascii="Arial" w:hAnsi="Arial" w:cs="Arial"/>
          <w:b/>
          <w:bCs w:val="1"/>
          <w:i w:val="0"/>
          <w:iCs w:val="0"/>
          <w:color w:val="142C4A"/>
          <w:sz w:val="36"/>
          <w:szCs w:val="36"/>
          <w:rtl/>
        </w:rPr>
        <w:t>7. סוכנים שמשנים איך בונים: Kiro, DevOps Agent, AWS Transform</w:t>
      </w:r>
    </w:p>
    <w:p>
      <w:pPr>
        <w:bidi/>
        <w:spacing w:after="160" w:before="0"/>
      </w:pPr>
      <w:r>
        <w:rPr>
          <w:rFonts w:ascii="Arial" w:hAnsi="Arial" w:cs="Arial"/>
          <w:b w:val="0"/>
          <w:bCs w:val="0"/>
          <w:i w:val="0"/>
          <w:iCs w:val="0"/>
          <w:sz w:val="21"/>
          <w:szCs w:val="21"/>
          <w:rtl/>
        </w:rPr>
        <w:t>הפרק נבנה סביב מחזור בן שלושה שלבים: קוד נכון מההתחלה, עלייה מהירה לפרודקשן, ומודרניזציה מתמשכת. ההוכחה הפנימית שהוצגה מגיעה מ-Amazon Stores: "עם הגישה הזו שיפרנו ב-4.5 את המהירות בקוד מגיע לפרודקשן", ו"ראינו רמות דיוק של 95% בשינויים שבוצעו לדי איי שזה יותר מהבאיסלין האנושי" [37:52].</w:t>
      </w:r>
    </w:p>
    <w:p>
      <w:pPr>
        <w:bidi/>
        <w:keepNext/>
        <w:spacing w:after="60" w:before="180"/>
      </w:pPr>
      <w:r>
        <w:rPr>
          <w:rFonts w:ascii="Arial" w:hAnsi="Arial" w:cs="Arial"/>
          <w:b/>
          <w:bCs w:val="1"/>
          <w:i w:val="0"/>
          <w:iCs w:val="0"/>
          <w:color w:val="142C4A"/>
          <w:sz w:val="22"/>
          <w:szCs w:val="22"/>
          <w:rtl/>
        </w:rPr>
        <w:t>קוד נכון: Kiro</w:t>
      </w:r>
    </w:p>
    <w:p>
      <w:pPr>
        <w:bidi/>
        <w:spacing w:after="160" w:before="0"/>
      </w:pPr>
      <w:r>
        <w:rPr>
          <w:rFonts w:ascii="Arial" w:hAnsi="Arial" w:cs="Arial"/>
          <w:b w:val="0"/>
          <w:bCs w:val="0"/>
          <w:i w:val="0"/>
          <w:iCs w:val="0"/>
          <w:sz w:val="21"/>
          <w:szCs w:val="21"/>
          <w:rtl/>
        </w:rPr>
        <w:t>הטענה: כתיבת קוד הפכה זולה, ולכן הצוואר עבר למקום אחר. "יש סיכוי גדול בהרבה שקוד ללא קונטקסט מלא לסביבה שלכם, לסטנדרטים שלכם ולארכיטקטורה שלכם יסבול מבגים. וקוד עם בגים הוא לא קוד מהיר, הוא חוב טכני שמצטבר במהירות" [37:52]. Kiro הוצג כסביבת פיתוח אג'נטית שהופכת prompt לדרישות, לדיזיין, למשימות יישום ולוולידציות.</w:t>
      </w:r>
    </w:p>
    <w:p>
      <w:pPr>
        <w:bidi/>
        <w:keepNext/>
        <w:spacing w:before="160" w:after="60"/>
        <w:jc w:val="center"/>
      </w:pPr>
      <w:r>
        <w:drawing>
          <wp:inline xmlns:a="http://schemas.openxmlformats.org/drawingml/2006/main" xmlns:pic="http://schemas.openxmlformats.org/drawingml/2006/picture">
            <wp:extent cx="4937760" cy="2779253"/>
            <wp:docPr id="10" name="Picture 10"/>
            <wp:cNvGraphicFramePr>
              <a:graphicFrameLocks noChangeAspect="1"/>
            </wp:cNvGraphicFramePr>
            <a:graphic>
              <a:graphicData uri="http://schemas.openxmlformats.org/drawingml/2006/picture">
                <pic:pic>
                  <pic:nvPicPr>
                    <pic:cNvPr id="0" name="k_215.jpg"/>
                    <pic:cNvPicPr/>
                  </pic:nvPicPr>
                  <pic:blipFill>
                    <a:blip r:embed="rId18"/>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המקרה של בנק הפועלים: לוח הזמנים המקורי שהוצג על הסלייד לצד אפליקציית פועלים ג'וניור</w:t>
      </w:r>
    </w:p>
    <w:p>
      <w:pPr>
        <w:bidi/>
        <w:spacing w:after="160" w:before="0"/>
      </w:pPr>
      <w:r>
        <w:rPr>
          <w:rFonts w:ascii="Arial" w:hAnsi="Arial" w:cs="Arial"/>
          <w:b w:val="0"/>
          <w:bCs w:val="0"/>
          <w:i w:val="0"/>
          <w:iCs w:val="0"/>
          <w:sz w:val="21"/>
          <w:szCs w:val="21"/>
          <w:rtl/>
        </w:rPr>
        <w:t>הפרויקט שהוצג — פלטפורמה בנקאית דיגיטלית לילדים, הדורשת אינטגרציה רחבה, הרשאות בזמן אמת וחיבור לארנקים דיגיטליים תחת רגולציה בנקאית: "עם קירו, בנק הפועלים תרגימו את האפיון העסקי ישירות לקוד מובטח ויציב, והשיקו את פועלים ג'וניאר תוך 35 ימים בלבד" [39:23].</w:t>
      </w:r>
    </w:p>
    <w:p>
      <w:pPr>
        <w:bidi/>
        <w:spacing w:after="160" w:before="0"/>
      </w:pPr>
      <w:r>
        <w:rPr>
          <w:rFonts w:ascii="Arial" w:hAnsi="Arial" w:cs="Arial"/>
          <w:b w:val="0"/>
          <w:bCs w:val="0"/>
          <w:i w:val="0"/>
          <w:iCs w:val="0"/>
          <w:sz w:val="21"/>
          <w:szCs w:val="21"/>
          <w:rtl/>
        </w:rPr>
        <w:t>ההכרזה בפרק הזה היא Kiro כאפליקציית iOS. הנימוק הובא מהשטח: "מפתחים פשוט מפחדים לחבות את הלפטופ שלהם מחשש שהסוכנים שלהם יפסיקו לפעול" [39:23]. הסשנים רצים בסביבת הענן של הלקוח, וכשחוזרים ללפטופ ממשיכים מאותה נקודה.</w:t>
      </w:r>
    </w:p>
    <w:p>
      <w:pPr>
        <w:bidi/>
        <w:keepNext/>
        <w:spacing w:after="60" w:before="180"/>
      </w:pPr>
      <w:r>
        <w:rPr>
          <w:rFonts w:ascii="Arial" w:hAnsi="Arial" w:cs="Arial"/>
          <w:b/>
          <w:bCs w:val="1"/>
          <w:i w:val="0"/>
          <w:iCs w:val="0"/>
          <w:color w:val="142C4A"/>
          <w:sz w:val="22"/>
          <w:szCs w:val="22"/>
          <w:rtl/>
        </w:rPr>
        <w:t>פרודקשן מהיר: AWS DevOps Agent</w:t>
      </w:r>
    </w:p>
    <w:p>
      <w:pPr>
        <w:bidi/>
        <w:spacing w:after="160" w:before="0"/>
      </w:pPr>
      <w:r>
        <w:rPr>
          <w:rFonts w:ascii="Arial" w:hAnsi="Arial" w:cs="Arial"/>
          <w:b w:val="0"/>
          <w:bCs w:val="0"/>
          <w:i w:val="0"/>
          <w:iCs w:val="0"/>
          <w:sz w:val="21"/>
          <w:szCs w:val="21"/>
          <w:rtl/>
        </w:rPr>
        <w:t>הסוכן הוצג כחבר צוות Ops זמין תמיד — חקירת אירועים, אופטימיזציה של ביצועים ואמינות, ומשימות SRE. "חברות כמו T-Mobile וUnited Airlines משתמשות ב-DevOps Agent כדי לאתר ולטפל בבעיות בפרודקשן פייפליין שלהם עוד לפני שהלקוחות שלהם מושפעים" [40:56].</w:t>
      </w:r>
    </w:p>
    <w:p>
      <w:pPr>
        <w:bidi/>
        <w:spacing w:after="160" w:before="0"/>
      </w:pPr>
      <w:r>
        <w:rPr>
          <w:rFonts w:ascii="Arial" w:hAnsi="Arial" w:cs="Arial"/>
          <w:b w:val="0"/>
          <w:bCs w:val="0"/>
          <w:i w:val="0"/>
          <w:iCs w:val="0"/>
          <w:sz w:val="21"/>
          <w:szCs w:val="21"/>
          <w:rtl/>
        </w:rPr>
        <w:t>ההסתייגות שהוצגה מיד אחריה היא גם ההכרזה: הסוכן הזה ריאקטיבי, ו"מומנטום אמיתי לא בא מתיקון בעיות לאחר שהן קרו" [40:56]. לכן הוכרז Release Management בתוך DevOps Agent, שקולט את הקוד ברגע שנוצר — בין אם ב-Kiro ובין אם ב-Claude Code — סוקר, מריץ בדיקות ומתקן לפני שהתקלה מגיעה לפרודקשן [42:29].</w:t>
      </w:r>
    </w:p>
    <w:p>
      <w:pPr>
        <w:bidi/>
        <w:keepNext/>
        <w:spacing w:after="60" w:before="180"/>
      </w:pPr>
      <w:r>
        <w:rPr>
          <w:rFonts w:ascii="Arial" w:hAnsi="Arial" w:cs="Arial"/>
          <w:b/>
          <w:bCs w:val="1"/>
          <w:i w:val="0"/>
          <w:iCs w:val="0"/>
          <w:color w:val="142C4A"/>
          <w:sz w:val="22"/>
          <w:szCs w:val="22"/>
          <w:rtl/>
        </w:rPr>
        <w:t>מודרניזציה: AWS Transform Continuous Modernization</w:t>
      </w:r>
    </w:p>
    <w:p>
      <w:pPr>
        <w:bidi/>
        <w:spacing w:after="160" w:before="0"/>
      </w:pPr>
      <w:r>
        <w:rPr>
          <w:rFonts w:ascii="Arial" w:hAnsi="Arial" w:cs="Arial"/>
          <w:b w:val="0"/>
          <w:bCs w:val="0"/>
          <w:i w:val="0"/>
          <w:iCs w:val="0"/>
          <w:sz w:val="21"/>
          <w:szCs w:val="21"/>
          <w:rtl/>
        </w:rPr>
        <w:t>הבסיס: AWS Transform הוצג בשנה שעברה, ומאז "לקוחות סביב העולם השתמשו בטרנספורם וחסכו יותר מ-1.7 מיליון שעות עבודה ידנית לצרכי מודרניזציה" [42:29]. הפער שנותר הוא שהוא מופעל ביוזמת המשתמש, ובקצב שבו סוכנים מייצרים קוד זה לא מספיק.</w:t>
      </w:r>
    </w:p>
    <w:p>
      <w:pPr>
        <w:bidi/>
        <w:spacing w:after="160" w:before="0"/>
      </w:pPr>
      <w:r>
        <w:rPr>
          <w:rFonts w:ascii="Arial" w:hAnsi="Arial" w:cs="Arial"/>
          <w:b w:val="0"/>
          <w:bCs w:val="0"/>
          <w:i w:val="0"/>
          <w:iCs w:val="0"/>
          <w:sz w:val="21"/>
          <w:szCs w:val="21"/>
          <w:rtl/>
        </w:rPr>
        <w:t>Continuous Modernization רץ ברקע בזמן שהסוכנים כותבים קוד, מוצא נקודות בעייתיות, מתקן, מוולד ולומד מכל טרנספורמציה. הוא מתחבר ל-GitHub Actions, Jenkins, CodePipeline ו-GitLab. הזווית שהופכת אותו לרלוונטי לאבטחה ולא רק לתחזוקה: "כל דיפנדנסי לא התקני היא חולשה אבטחתית הממתינה לסי וי שלה" [44:01] — כלומר ל-CVE שלה.</w:t>
      </w:r>
    </w:p>
    <w:p>
      <w:r>
        <w:br w:type="page"/>
      </w:r>
    </w:p>
    <w:p>
      <w:pPr>
        <w:bidi/>
        <w:keepNext/>
        <w:spacing w:after="180" w:before="80"/>
      </w:pPr>
      <w:r>
        <w:rPr>
          <w:rFonts w:ascii="Arial" w:hAnsi="Arial" w:cs="Arial"/>
          <w:b/>
          <w:bCs w:val="1"/>
          <w:i w:val="0"/>
          <w:iCs w:val="0"/>
          <w:color w:val="142C4A"/>
          <w:sz w:val="36"/>
          <w:szCs w:val="36"/>
          <w:rtl/>
        </w:rPr>
        <w:t>8. סוכנים שמשנים איך מאבטחים: AWS Continuum</w:t>
      </w:r>
    </w:p>
    <w:p>
      <w:pPr>
        <w:bidi/>
        <w:spacing w:after="160" w:before="0"/>
      </w:pPr>
      <w:r>
        <w:rPr>
          <w:rFonts w:ascii="Arial" w:hAnsi="Arial" w:cs="Arial"/>
          <w:b w:val="0"/>
          <w:bCs w:val="0"/>
          <w:i w:val="0"/>
          <w:iCs w:val="0"/>
          <w:sz w:val="21"/>
          <w:szCs w:val="21"/>
          <w:rtl/>
        </w:rPr>
        <w:t>המעבר שהוצג הוא מכלים שנבנו עבור בני אדם — טלמטריה, אחסון, שאילתות, דשבורדים — לכלים שנבנו עבור סוכנים: טלמטריה, קונטקסט, ריזנינג, פעולות. "למעשה, טלמטריה ללא קונטקסט היא רק רעש רקע" [45:35].</w:t>
      </w:r>
    </w:p>
    <w:p>
      <w:pPr>
        <w:bidi/>
        <w:keepNext/>
        <w:spacing w:before="160" w:after="60"/>
        <w:jc w:val="center"/>
      </w:pPr>
      <w:r>
        <w:drawing>
          <wp:inline xmlns:a="http://schemas.openxmlformats.org/drawingml/2006/main" xmlns:pic="http://schemas.openxmlformats.org/drawingml/2006/picture">
            <wp:extent cx="4937760" cy="2779253"/>
            <wp:docPr id="11" name="Picture 11"/>
            <wp:cNvGraphicFramePr>
              <a:graphicFrameLocks noChangeAspect="1"/>
            </wp:cNvGraphicFramePr>
            <a:graphic>
              <a:graphicData uri="http://schemas.openxmlformats.org/drawingml/2006/picture">
                <pic:pic>
                  <pic:nvPicPr>
                    <pic:cNvPr id="0" name="k_236.jpg"/>
                    <pic:cNvPicPr/>
                  </pic:nvPicPr>
                  <pic:blipFill>
                    <a:blip r:embed="rId19"/>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שירותי המשפחה ומצב הזמינות של כל אחד: שניים בזמינות כללית, שניים ב-Preview</w:t>
      </w:r>
    </w:p>
    <w:p>
      <w:pPr>
        <w:bidi/>
        <w:spacing w:after="160" w:before="0"/>
      </w:pPr>
      <w:r>
        <w:rPr>
          <w:rFonts w:ascii="Arial" w:hAnsi="Arial" w:cs="Arial"/>
          <w:b w:val="0"/>
          <w:bCs w:val="0"/>
          <w:i w:val="0"/>
          <w:iCs w:val="0"/>
          <w:sz w:val="21"/>
          <w:szCs w:val="21"/>
          <w:rtl/>
        </w:rPr>
        <w:t>AWS Continuum הוגדר כאוסף מוצרים לאבטחת ה-workload. שני הראשונים, Pen testing ו-Code review, הושקו בדצמבר האחרון כחלק מ-AWS Security Agent. שני החדשים הם Threat modeling ו-Code vulnerabilities.</w:t>
      </w:r>
    </w:p>
    <w:p>
      <w:pPr>
        <w:bidi/>
        <w:keepNext/>
        <w:spacing w:after="60" w:before="180"/>
      </w:pPr>
      <w:r>
        <w:rPr>
          <w:rFonts w:ascii="Arial" w:hAnsi="Arial" w:cs="Arial"/>
          <w:b/>
          <w:bCs w:val="1"/>
          <w:i w:val="0"/>
          <w:iCs w:val="0"/>
          <w:color w:val="142C4A"/>
          <w:sz w:val="22"/>
          <w:szCs w:val="22"/>
          <w:rtl/>
        </w:rPr>
        <w:t>Threat modeling</w:t>
      </w:r>
    </w:p>
    <w:p>
      <w:pPr>
        <w:bidi/>
        <w:spacing w:after="160" w:before="0"/>
      </w:pPr>
      <w:r>
        <w:rPr>
          <w:rFonts w:ascii="Arial" w:hAnsi="Arial" w:cs="Arial"/>
          <w:b w:val="0"/>
          <w:bCs w:val="0"/>
          <w:i w:val="0"/>
          <w:iCs w:val="0"/>
          <w:sz w:val="21"/>
          <w:szCs w:val="21"/>
          <w:rtl/>
        </w:rPr>
        <w:t>הבעיה שהוצגה: מודלי איומים נבנים ידנית על ידי מומחי אבטחה, אם בכלל, והם מתיישנים ברגע שהארכיטקטורה משתנה. "המאמץ הוא פשוט לא סקילבילי ולכן תראו בעצמכם, רוב הצוותים מדלגים על השלב הזה לחלוטין" [45:35]. השירות מייצר מודלים הממופים לארכיטקטורת האפליקציה, לקוד המקור ולמסמכי הדיזיין, ומספק מיטיגציות על בסיס security frameworks מוכרים.</w:t>
      </w:r>
    </w:p>
    <w:p>
      <w:pPr>
        <w:bidi/>
        <w:keepNext/>
        <w:spacing w:after="60" w:before="180"/>
      </w:pPr>
      <w:r>
        <w:rPr>
          <w:rFonts w:ascii="Arial" w:hAnsi="Arial" w:cs="Arial"/>
          <w:b/>
          <w:bCs w:val="1"/>
          <w:i w:val="0"/>
          <w:iCs w:val="0"/>
          <w:color w:val="142C4A"/>
          <w:sz w:val="22"/>
          <w:szCs w:val="22"/>
          <w:rtl/>
        </w:rPr>
        <w:t>Code vulnerabilities</w:t>
      </w:r>
    </w:p>
    <w:p>
      <w:pPr>
        <w:bidi/>
        <w:spacing w:after="160" w:before="0"/>
      </w:pPr>
      <w:r>
        <w:rPr>
          <w:rFonts w:ascii="Arial" w:hAnsi="Arial" w:cs="Arial"/>
          <w:b w:val="0"/>
          <w:bCs w:val="0"/>
          <w:i w:val="0"/>
          <w:iCs w:val="0"/>
          <w:sz w:val="21"/>
          <w:szCs w:val="21"/>
          <w:rtl/>
        </w:rPr>
        <w:t>ההנמקה: מודלים מתקדמים מאתרים חולשות מהר מאי פעם, ו"הבקלוג הזה גדל בצורה אקספוננציאלית" [47:06]. השירות פועל בארבעה שלבים:</w:t>
      </w:r>
    </w:p>
    <w:p>
      <w:pPr>
        <w:bidi/>
        <w:spacing w:after="80"/>
      </w:pPr>
      <w:r>
        <w:rPr>
          <w:rFonts w:ascii="Arial" w:hAnsi="Arial" w:cs="Arial"/>
          <w:b/>
          <w:bCs w:val="1"/>
          <w:i w:val="0"/>
          <w:iCs w:val="0"/>
          <w:sz w:val="21"/>
          <w:szCs w:val="21"/>
          <w:rtl/>
        </w:rPr>
        <w:t xml:space="preserve">•  קליטה. </w:t>
      </w:r>
      <w:r>
        <w:rPr>
          <w:rFonts w:ascii="Arial" w:hAnsi="Arial" w:cs="Arial"/>
          <w:b w:val="0"/>
          <w:bCs w:val="0"/>
          <w:i w:val="0"/>
          <w:iCs w:val="0"/>
          <w:sz w:val="21"/>
          <w:szCs w:val="21"/>
          <w:rtl/>
        </w:rPr>
        <w:t>קליטת הבקלוג הקיים לצד סקירת הסביבה, כדי לייצר מבט מקיף על החולשות ועל נתיבי התקיפה הקשורים אליהן.</w:t>
      </w:r>
    </w:p>
    <w:p>
      <w:pPr>
        <w:bidi/>
        <w:spacing w:after="80"/>
      </w:pPr>
      <w:r>
        <w:rPr>
          <w:rFonts w:ascii="Arial" w:hAnsi="Arial" w:cs="Arial"/>
          <w:b/>
          <w:bCs w:val="1"/>
          <w:i w:val="0"/>
          <w:iCs w:val="0"/>
          <w:sz w:val="21"/>
          <w:szCs w:val="21"/>
          <w:rtl/>
        </w:rPr>
        <w:t xml:space="preserve">•  העשרה ותעדוף. </w:t>
      </w:r>
      <w:r>
        <w:rPr>
          <w:rFonts w:ascii="Arial" w:hAnsi="Arial" w:cs="Arial"/>
          <w:b w:val="0"/>
          <w:bCs w:val="0"/>
          <w:i w:val="0"/>
          <w:iCs w:val="0"/>
          <w:sz w:val="21"/>
          <w:szCs w:val="21"/>
          <w:rtl/>
        </w:rPr>
        <w:t>שימוש בקונטקסט מהסביבה כדי להעשיר ולתעדף ממצאים.</w:t>
      </w:r>
    </w:p>
    <w:p>
      <w:pPr>
        <w:bidi/>
        <w:spacing w:after="80"/>
      </w:pPr>
      <w:r>
        <w:rPr>
          <w:rFonts w:ascii="Arial" w:hAnsi="Arial" w:cs="Arial"/>
          <w:b/>
          <w:bCs w:val="1"/>
          <w:i w:val="0"/>
          <w:iCs w:val="0"/>
          <w:sz w:val="21"/>
          <w:szCs w:val="21"/>
          <w:rtl/>
        </w:rPr>
        <w:t xml:space="preserve">•  ניצול עצמי. </w:t>
      </w:r>
      <w:r>
        <w:rPr>
          <w:rFonts w:ascii="Arial" w:hAnsi="Arial" w:cs="Arial"/>
          <w:b w:val="0"/>
          <w:bCs w:val="0"/>
          <w:i w:val="0"/>
          <w:iCs w:val="0"/>
          <w:sz w:val="21"/>
          <w:szCs w:val="21"/>
          <w:rtl/>
        </w:rPr>
        <w:t>ניסיון לנצל את החולשות בפועל, כדי לחשוף false positives.</w:t>
      </w:r>
    </w:p>
    <w:p>
      <w:pPr>
        <w:bidi/>
        <w:spacing w:after="80"/>
      </w:pPr>
      <w:r>
        <w:rPr>
          <w:rFonts w:ascii="Arial" w:hAnsi="Arial" w:cs="Arial"/>
          <w:b/>
          <w:bCs w:val="1"/>
          <w:i w:val="0"/>
          <w:iCs w:val="0"/>
          <w:sz w:val="21"/>
          <w:szCs w:val="21"/>
          <w:rtl/>
        </w:rPr>
        <w:t xml:space="preserve">•  תיקון. </w:t>
      </w:r>
      <w:r>
        <w:rPr>
          <w:rFonts w:ascii="Arial" w:hAnsi="Arial" w:cs="Arial"/>
          <w:b w:val="0"/>
          <w:bCs w:val="0"/>
          <w:i w:val="0"/>
          <w:iCs w:val="0"/>
          <w:sz w:val="21"/>
          <w:szCs w:val="21"/>
          <w:rtl/>
        </w:rPr>
        <w:t>הצעת תיקונים באופן פרואקטיבי.</w:t>
      </w:r>
    </w:p>
    <w:p>
      <w:pPr>
        <w:bidi/>
        <w:spacing w:after="160" w:before="0"/>
      </w:pPr>
      <w:r>
        <w:rPr>
          <w:rFonts w:ascii="Arial" w:hAnsi="Arial" w:cs="Arial"/>
          <w:b w:val="0"/>
          <w:bCs w:val="0"/>
          <w:i w:val="0"/>
          <w:iCs w:val="0"/>
          <w:sz w:val="21"/>
          <w:szCs w:val="21"/>
          <w:rtl/>
        </w:rPr>
        <w:t>הנקודה החשובה לארגון מפוקח היא מודל האמון המדורג: "Code Vulnability מתחיל במוד לימוד עם Human in the Loop", וככל שהאמון נבנה אפשר להתקדם למוד אכיפה שמבצע תיקונים אוטומטית [48:37].</w:t>
      </w:r>
    </w:p>
    <w:p>
      <w:r>
        <w:br w:type="page"/>
      </w:r>
    </w:p>
    <w:p>
      <w:pPr>
        <w:bidi/>
        <w:keepNext/>
        <w:spacing w:after="180" w:before="80"/>
      </w:pPr>
      <w:r>
        <w:rPr>
          <w:rFonts w:ascii="Arial" w:hAnsi="Arial" w:cs="Arial"/>
          <w:b/>
          <w:bCs w:val="1"/>
          <w:i w:val="0"/>
          <w:iCs w:val="0"/>
          <w:color w:val="142C4A"/>
          <w:sz w:val="36"/>
          <w:szCs w:val="36"/>
          <w:rtl/>
        </w:rPr>
        <w:t>9. הסוכנים שאתם בונים: AgentCore והשאלה של הקונטקסט</w:t>
      </w:r>
    </w:p>
    <w:p>
      <w:pPr>
        <w:bidi/>
        <w:spacing w:after="160" w:before="0"/>
      </w:pPr>
      <w:r>
        <w:rPr>
          <w:rFonts w:ascii="Arial" w:hAnsi="Arial" w:cs="Arial"/>
          <w:b w:val="0"/>
          <w:bCs w:val="0"/>
          <w:i w:val="0"/>
          <w:iCs w:val="0"/>
          <w:sz w:val="21"/>
          <w:szCs w:val="21"/>
          <w:rtl/>
        </w:rPr>
        <w:t>האבחנה שפתחה את הפרק האחרון: "סוכנים רבים שבניתם תקועים במעבר בין פרוטוטייפ לפרודקשן" [50:08] — לא בגלל הלוגיקה אלא בגלל התשתית. "אני רואה לקוחות שמקדישים חודשים של עבודה לבניית אוטנטיקציה, זיכרון, גישה לכלים, הבטחה כמובן, governance ועוד" [50:08].</w:t>
      </w:r>
    </w:p>
    <w:p>
      <w:pPr>
        <w:bidi/>
        <w:spacing w:after="160" w:before="0"/>
      </w:pPr>
      <w:r>
        <w:rPr>
          <w:rFonts w:ascii="Arial" w:hAnsi="Arial" w:cs="Arial"/>
          <w:b w:val="0"/>
          <w:bCs w:val="0"/>
          <w:i w:val="0"/>
          <w:iCs w:val="0"/>
          <w:sz w:val="21"/>
          <w:szCs w:val="21"/>
          <w:rtl/>
        </w:rPr>
        <w:t>Amazon Bedrock AgentCore מספק את אותם אבני בניין: runtime מנוהל, זיכרון סשן מובנה, ואותנטיקציה מאובטחת לכלים, ל-APIs ולמקורות דאטה — והוא עובד עם כל framework אג'נטי וכל מודל. שלוש דוגמאות לקוחות שהוזכרו: Sky הריצו מערכת סוכנים לשיווק דיגיטלי שמאפשרת ניהול אוטונומי של קמפיינים מעל 100 מיליון דולר; לקוח נוסף מעלה סוכנים לפרודקשן פי עשרה מהר יותר; ולקוח שלישי חוסך ללקוחותיו מאות שעות עבודה ידנית בחודש באוטומציה של הנהלת חשבונות [51:40].</w:t>
      </w:r>
    </w:p>
    <w:p>
      <w:pPr>
        <w:bidi/>
        <w:keepNext/>
        <w:spacing w:after="60" w:before="180"/>
      </w:pPr>
      <w:r>
        <w:rPr>
          <w:rFonts w:ascii="Arial" w:hAnsi="Arial" w:cs="Arial"/>
          <w:b/>
          <w:bCs w:val="1"/>
          <w:i w:val="0"/>
          <w:iCs w:val="0"/>
          <w:color w:val="142C4A"/>
          <w:sz w:val="22"/>
          <w:szCs w:val="22"/>
          <w:rtl/>
        </w:rPr>
        <w:t>למה קונטקסט הוא הבעיה האמיתית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שחר דניאל [51:40]  </w:t>
            </w:r>
            <w:r>
              <w:rPr>
                <w:rFonts w:ascii="Arial" w:hAnsi="Arial" w:cs="Arial"/>
                <w:b w:val="0"/>
                <w:bCs w:val="0"/>
                <w:i w:val="0"/>
                <w:iCs w:val="0"/>
                <w:sz w:val="20"/>
                <w:szCs w:val="20"/>
                <w:rtl/>
              </w:rPr>
              <w:t>גם למודל החכם ביותר אין מושג איך הארגון שלכם באמת עובד. הוא לא מכיר את הלקוחות שלכם, את המערכות שלכם או הדאטה שלכם. וכשסוכן לא יודע את התשובה... הוא פשוט מחרטט, אבל במלוא הביטחון.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חולק הפרק לשלושה סוגי דאטה, וכל אחד קיבל הכרזה משלו.</w:t>
      </w:r>
    </w:p>
    <w:p>
      <w:pPr>
        <w:bidi/>
        <w:keepNext/>
        <w:spacing w:after="60" w:before="180"/>
      </w:pPr>
      <w:r>
        <w:rPr>
          <w:rFonts w:ascii="Arial" w:hAnsi="Arial" w:cs="Arial"/>
          <w:b/>
          <w:bCs w:val="1"/>
          <w:i w:val="0"/>
          <w:iCs w:val="0"/>
          <w:color w:val="142C4A"/>
          <w:sz w:val="22"/>
          <w:szCs w:val="22"/>
          <w:rtl/>
        </w:rPr>
        <w:t>דאטה פומבי: Web Search</w:t>
      </w:r>
    </w:p>
    <w:p>
      <w:pPr>
        <w:bidi/>
        <w:spacing w:after="160" w:before="0"/>
      </w:pPr>
      <w:r>
        <w:rPr>
          <w:rFonts w:ascii="Arial" w:hAnsi="Arial" w:cs="Arial"/>
          <w:b w:val="0"/>
          <w:bCs w:val="0"/>
          <w:i w:val="0"/>
          <w:iCs w:val="0"/>
          <w:sz w:val="21"/>
          <w:szCs w:val="21"/>
          <w:rtl/>
        </w:rPr>
        <w:t>הנימוק הוא ה-cutoff date של המודל: בניתוח תחרותי רוצים מידע על מוצר שהושק אתמול, לא על תמונת העולם מזמן האימון, ו"המידע העדכני ביותר נמצא ברשת" [53:15]. אותו Web Search שמניע את Quick, את Kiro ואת Alexa+ זמין כעת ככלי מנוהל ב-Amazon Bedrock וב-AgentCore. הוא מחזיר תוצאות מדורגות, ו"פועל בתוך סביבת ה-AWS שלכם כך שהדאטה והשאילתות שלכם לעולם לא יוצאים מ-AWS" [54:45].</w:t>
      </w:r>
    </w:p>
    <w:p>
      <w:pPr>
        <w:bidi/>
        <w:keepNext/>
        <w:spacing w:after="60" w:before="180"/>
      </w:pPr>
      <w:r>
        <w:rPr>
          <w:rFonts w:ascii="Arial" w:hAnsi="Arial" w:cs="Arial"/>
          <w:b/>
          <w:bCs w:val="1"/>
          <w:i w:val="0"/>
          <w:iCs w:val="0"/>
          <w:color w:val="142C4A"/>
          <w:sz w:val="22"/>
          <w:szCs w:val="22"/>
          <w:rtl/>
        </w:rPr>
        <w:t>דאטה ארגוני לא מובנה: Managed Knowledge Base</w:t>
      </w:r>
    </w:p>
    <w:p>
      <w:pPr>
        <w:bidi/>
        <w:spacing w:after="160" w:before="0"/>
      </w:pPr>
      <w:r>
        <w:rPr>
          <w:rFonts w:ascii="Arial" w:hAnsi="Arial" w:cs="Arial"/>
          <w:b w:val="0"/>
          <w:bCs w:val="0"/>
          <w:i w:val="0"/>
          <w:iCs w:val="0"/>
          <w:sz w:val="21"/>
          <w:szCs w:val="21"/>
          <w:rtl/>
        </w:rPr>
        <w:t>הבעיה נוסחה בכמות: התשובות נמצאות בשנים של מסמכים, תמונות וסרטונים שפזורים ב-OneDrive, Confluence או SharePoint, "אבל הן קבורות בחמישה עשר מקומות ולפחות איזה עשרה פורמטים שונים" [54:45]. השירות מספק native connectors, מטפל בעיבוד, באחסון ובשליפה, ובקרות גישה שאוכפות הרשאות ברמת המסמך — כך שמשתמש מקבל תשובות רק מתוכן שהוא מורשה לו.</w:t>
      </w:r>
    </w:p>
    <w:p>
      <w:pPr>
        <w:bidi/>
        <w:spacing w:after="160" w:before="0"/>
      </w:pPr>
      <w:r>
        <w:rPr>
          <w:rFonts w:ascii="Arial" w:hAnsi="Arial" w:cs="Arial"/>
          <w:b w:val="0"/>
          <w:bCs w:val="0"/>
          <w:i w:val="0"/>
          <w:iCs w:val="0"/>
          <w:sz w:val="21"/>
          <w:szCs w:val="21"/>
          <w:rtl/>
        </w:rPr>
        <w:t>לשאלות מורכבות הוצגה שליפה אג'נטית: סוכן שמתכנן שאילתות לרוחב כלל ה-knowledge bases, מקשר קונספטים בין מסמכים, ופועל בשלבים — שולף, בוחן, ומשפר את מה שמצא. "הוא לא פשוט שולף את הוקטור הקרוב ביותר" [56:22]. בין הלקוחות שנמנו: "עשרות לקוחות כבר בונים ממאנג' נולדג' בייס ביניהם OpenAI", שמשתמשים ביכולות ה-RAG של AWS כדי לתקף תשובות מודל בקונטקסט של הלקוח [56:22].</w:t>
      </w:r>
    </w:p>
    <w:p>
      <w:pPr>
        <w:bidi/>
        <w:keepNext/>
        <w:spacing w:after="60" w:before="180"/>
      </w:pPr>
      <w:r>
        <w:rPr>
          <w:rFonts w:ascii="Arial" w:hAnsi="Arial" w:cs="Arial"/>
          <w:b/>
          <w:bCs w:val="1"/>
          <w:i w:val="0"/>
          <w:iCs w:val="0"/>
          <w:color w:val="142C4A"/>
          <w:sz w:val="22"/>
          <w:szCs w:val="22"/>
          <w:rtl/>
        </w:rPr>
        <w:t>דאטה מובנה: גרף הידע ו-AWS Context</w:t>
      </w:r>
    </w:p>
    <w:p>
      <w:pPr>
        <w:bidi/>
        <w:keepNext/>
        <w:spacing w:before="160" w:after="60"/>
        <w:jc w:val="center"/>
      </w:pPr>
      <w:r>
        <w:drawing>
          <wp:inline xmlns:a="http://schemas.openxmlformats.org/drawingml/2006/main" xmlns:pic="http://schemas.openxmlformats.org/drawingml/2006/picture">
            <wp:extent cx="4937760" cy="2779253"/>
            <wp:docPr id="12" name="Picture 12"/>
            <wp:cNvGraphicFramePr>
              <a:graphicFrameLocks noChangeAspect="1"/>
            </wp:cNvGraphicFramePr>
            <a:graphic>
              <a:graphicData uri="http://schemas.openxmlformats.org/drawingml/2006/picture">
                <pic:pic>
                  <pic:nvPicPr>
                    <pic:cNvPr id="0" name="k_133.jpg"/>
                    <pic:cNvPicPr/>
                  </pic:nvPicPr>
                  <pic:blipFill>
                    <a:blip r:embed="rId20"/>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גרף הידע הסמנטי שמאחורי Amazon Quick, כפי שהוצג על המסך</w:t>
      </w:r>
    </w:p>
    <w:p>
      <w:pPr>
        <w:bidi/>
        <w:spacing w:after="160" w:before="0"/>
      </w:pPr>
      <w:r>
        <w:rPr>
          <w:rFonts w:ascii="Arial" w:hAnsi="Arial" w:cs="Arial"/>
          <w:b w:val="0"/>
          <w:bCs w:val="0"/>
          <w:i w:val="0"/>
          <w:iCs w:val="0"/>
          <w:sz w:val="21"/>
          <w:szCs w:val="21"/>
          <w:rtl/>
        </w:rPr>
        <w:t>האתגר בדאטה מובנה הוא סמנטי: הסוכן צריך לדעת אילו טבלאות קיימות, מה משמעות העמודות, מה היחסים ביניהן ומה החוקיות העסקית. גרף הידע הסמנטי של Quick עונה על כך, והדוגמה שניתנה מוחשית: "אם משתמש שואל על escalations, אך בדשבורד הם נקראו tickets, הוא עדיין נמצא את התשובה הנכונה" [57:54]. הוצג גם היקף השימוש: "כבר היום, מאות אלפי משתמשים עושים שימוש יומי בגרף הידע של קוויק" [57:54].</w:t>
      </w:r>
    </w:p>
    <w:p>
      <w:pPr>
        <w:bidi/>
        <w:keepNext/>
        <w:spacing w:before="160" w:after="60"/>
        <w:jc w:val="center"/>
      </w:pPr>
      <w:r>
        <w:drawing>
          <wp:inline xmlns:a="http://schemas.openxmlformats.org/drawingml/2006/main" xmlns:pic="http://schemas.openxmlformats.org/drawingml/2006/picture">
            <wp:extent cx="4937760" cy="2779253"/>
            <wp:docPr id="13" name="Picture 13"/>
            <wp:cNvGraphicFramePr>
              <a:graphicFrameLocks noChangeAspect="1"/>
            </wp:cNvGraphicFramePr>
            <a:graphic>
              <a:graphicData uri="http://schemas.openxmlformats.org/drawingml/2006/picture">
                <pic:pic>
                  <pic:nvPicPr>
                    <pic:cNvPr id="0" name="k_254.jpg"/>
                    <pic:cNvPicPr/>
                  </pic:nvPicPr>
                  <pic:blipFill>
                    <a:blip r:embed="rId21"/>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ההכרזה על שכבת הקונטקסט המאוחדת ומאפייניה, במצב Coming Soon</w:t>
      </w:r>
    </w:p>
    <w:p>
      <w:pPr>
        <w:bidi/>
        <w:spacing w:after="160" w:before="0"/>
      </w:pPr>
      <w:r>
        <w:rPr>
          <w:rFonts w:ascii="Arial" w:hAnsi="Arial" w:cs="Arial"/>
          <w:b w:val="0"/>
          <w:bCs w:val="0"/>
          <w:i w:val="0"/>
          <w:iCs w:val="0"/>
          <w:sz w:val="21"/>
          <w:szCs w:val="21"/>
          <w:rtl/>
        </w:rPr>
        <w:t>AWS Context הוא ההכללה של אותו רעיון על כלל הדאטה הארגוני. הוא בונה אוטומטית גרף ידע מהדאטה הקיים, מסיק את מערכות היחסים בין נכסי הדאטה, את החוקיות העסקית ואת הבנת הדומיין, ולפי הסלייד נשען על מטא-דאטה נייטיבית של Iceberg ומשתלב עם Glue Data Catalog ועם SageMaker Unified Studio. הנקודה המעשית: "הגרף נבנה מתוך מקורות הדאטה והכלים שכבר קיימים בארגון" [59:27], בלי הקצאת תשתיות ובלי בניית פייפליין שליפה.</w:t>
      </w:r>
    </w:p>
    <w:p>
      <w:pPr>
        <w:bidi/>
        <w:keepNext/>
        <w:spacing w:after="60" w:before="180"/>
      </w:pPr>
      <w:r>
        <w:rPr>
          <w:rFonts w:ascii="Arial" w:hAnsi="Arial" w:cs="Arial"/>
          <w:b/>
          <w:bCs w:val="1"/>
          <w:i w:val="0"/>
          <w:iCs w:val="0"/>
          <w:color w:val="142C4A"/>
          <w:sz w:val="22"/>
          <w:szCs w:val="22"/>
          <w:rtl/>
        </w:rPr>
        <w:t>מודלים ותשתיות</w:t>
      </w:r>
    </w:p>
    <w:p>
      <w:pPr>
        <w:bidi/>
        <w:spacing w:after="160" w:before="0"/>
      </w:pPr>
      <w:r>
        <w:rPr>
          <w:rFonts w:ascii="Arial" w:hAnsi="Arial" w:cs="Arial"/>
          <w:b w:val="0"/>
          <w:bCs w:val="0"/>
          <w:i w:val="0"/>
          <w:iCs w:val="0"/>
          <w:sz w:val="21"/>
          <w:szCs w:val="21"/>
          <w:rtl/>
        </w:rPr>
        <w:t>הפרק נחתם בטענה כלכלית על אינפרנס: אינטראקציה אחת של סוכן אינה קריאה אחת אלא 10, 20 או 50 קריאות, וכשמכפילים זאת במיליארדי סוכנים — "אינפרנס עומד להפוך לורקלוד הגדול ביותר בעולם" [1:00:57], כלומר הוא כבר לא פרט תשתיתי אלא חלק מהאסטרטגיה העסקית.</w:t>
      </w:r>
    </w:p>
    <w:p>
      <w:pPr>
        <w:bidi/>
        <w:spacing w:after="160" w:before="0"/>
      </w:pPr>
      <w:r>
        <w:rPr>
          <w:rFonts w:ascii="Arial" w:hAnsi="Arial" w:cs="Arial"/>
          <w:b w:val="0"/>
          <w:bCs w:val="0"/>
          <w:i w:val="0"/>
          <w:iCs w:val="0"/>
          <w:sz w:val="21"/>
          <w:szCs w:val="21"/>
          <w:rtl/>
        </w:rPr>
        <w:t>נתון הצמיחה שניתן ל-Bedrock: "השנה, בריבון הראשון בלבד בדרוק הריץ יותר טוקנים מבכל השנים הקודמות ביחד" [1:02:31] — כלומר ברבעון הראשון בלבד. בין המודלים החדשים שנמנו כזמינים בפלטפורמה הוזכרו Grok 4.6 ומודל חדש של OpenAI. הוזכרה גם שותפות בת למעלה מ-15 שנה עם NVIDIA, שהוצגה בסרטון קצר [59:27].</w:t>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keepNext/>
        <w:spacing w:before="160" w:after="60"/>
        <w:jc w:val="center"/>
      </w:pPr>
      <w:r>
        <w:drawing>
          <wp:inline xmlns:a="http://schemas.openxmlformats.org/drawingml/2006/main" xmlns:pic="http://schemas.openxmlformats.org/drawingml/2006/picture">
            <wp:extent cx="4937760" cy="2779253"/>
            <wp:docPr id="14" name="Picture 14"/>
            <wp:cNvGraphicFramePr>
              <a:graphicFrameLocks noChangeAspect="1"/>
            </wp:cNvGraphicFramePr>
            <a:graphic>
              <a:graphicData uri="http://schemas.openxmlformats.org/drawingml/2006/picture">
                <pic:pic>
                  <pic:nvPicPr>
                    <pic:cNvPr id="0" name="k_285.jpg"/>
                    <pic:cNvPicPr/>
                  </pic:nvPicPr>
                  <pic:blipFill>
                    <a:blip r:embed="rId2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הסיום: אל תקבלו את מגבלות ההווה כגבולות המחר</w:t>
      </w:r>
    </w:p>
    <w:p>
      <w:pPr>
        <w:bidi/>
        <w:spacing w:after="80"/>
      </w:pPr>
      <w:r>
        <w:rPr>
          <w:rFonts w:ascii="Arial" w:hAnsi="Arial" w:cs="Arial"/>
          <w:b/>
          <w:bCs w:val="1"/>
          <w:i w:val="0"/>
          <w:iCs w:val="0"/>
          <w:sz w:val="21"/>
          <w:szCs w:val="21"/>
          <w:rtl/>
        </w:rPr>
        <w:t xml:space="preserve">•  המסגרת שווה יותר מהרשימה. </w:t>
      </w:r>
      <w:r>
        <w:rPr>
          <w:rFonts w:ascii="Arial" w:hAnsi="Arial" w:cs="Arial"/>
          <w:b w:val="0"/>
          <w:bCs w:val="0"/>
          <w:i w:val="0"/>
          <w:iCs w:val="0"/>
          <w:sz w:val="21"/>
          <w:szCs w:val="21"/>
          <w:rtl/>
        </w:rPr>
        <w:t>ארבע הקטגוריות — עבודה, בנייה, אבטחה, יצירה — הן דרך שימושית למפות גם מוצרים שלא הוזכרו בקינוט. שווה למפות מולן את הכלים שכבר בשימוש בארגון ולראות איפה יש חורים.</w:t>
      </w:r>
    </w:p>
    <w:p>
      <w:pPr>
        <w:bidi/>
        <w:spacing w:after="80"/>
      </w:pPr>
      <w:r>
        <w:rPr>
          <w:rFonts w:ascii="Arial" w:hAnsi="Arial" w:cs="Arial"/>
          <w:b/>
          <w:bCs w:val="1"/>
          <w:i w:val="0"/>
          <w:iCs w:val="0"/>
          <w:sz w:val="21"/>
          <w:szCs w:val="21"/>
          <w:rtl/>
        </w:rPr>
        <w:t xml:space="preserve">•  הצוואר עבר מהמודל לקונטקסט. </w:t>
      </w:r>
      <w:r>
        <w:rPr>
          <w:rFonts w:ascii="Arial" w:hAnsi="Arial" w:cs="Arial"/>
          <w:b w:val="0"/>
          <w:bCs w:val="0"/>
          <w:i w:val="0"/>
          <w:iCs w:val="0"/>
          <w:sz w:val="21"/>
          <w:szCs w:val="21"/>
          <w:rtl/>
        </w:rPr>
        <w:t>רוב ההכרזות המשמעותיות בקינוט הן שכבות קונטקסט (AWS Context, Managed Knowledge Base, Web Search) ולא מודלים. ארגון שמתכנן סוכנים ב-2026 צריך להשקיע בשכבה הזו לפני בבחירת מודל.</w:t>
      </w:r>
    </w:p>
    <w:p>
      <w:pPr>
        <w:bidi/>
        <w:spacing w:after="80"/>
      </w:pPr>
      <w:r>
        <w:rPr>
          <w:rFonts w:ascii="Arial" w:hAnsi="Arial" w:cs="Arial"/>
          <w:b/>
          <w:bCs w:val="1"/>
          <w:i w:val="0"/>
          <w:iCs w:val="0"/>
          <w:sz w:val="21"/>
          <w:szCs w:val="21"/>
          <w:rtl/>
        </w:rPr>
        <w:t xml:space="preserve">•  קצב הסוכנים שובר את מה שמסביבו. </w:t>
      </w:r>
      <w:r>
        <w:rPr>
          <w:rFonts w:ascii="Arial" w:hAnsi="Arial" w:cs="Arial"/>
          <w:b w:val="0"/>
          <w:bCs w:val="0"/>
          <w:i w:val="0"/>
          <w:iCs w:val="0"/>
          <w:sz w:val="21"/>
          <w:szCs w:val="21"/>
          <w:rtl/>
        </w:rPr>
        <w:t>אם הקוד נכתב פי עשרה מהר יותר אבל ה-CI/CD, החוב הטכני והבקלוג של האבטחה לא משתנים — לא מקבלים שיפור, מקבלים צוואר בקבוק שזז. Continuous Modernization ו-Code Vulnerabilities הן התשובה של AWS לכך.</w:t>
      </w:r>
    </w:p>
    <w:p>
      <w:pPr>
        <w:bidi/>
        <w:spacing w:after="80"/>
      </w:pPr>
      <w:r>
        <w:rPr>
          <w:rFonts w:ascii="Arial" w:hAnsi="Arial" w:cs="Arial"/>
          <w:b/>
          <w:bCs w:val="1"/>
          <w:i w:val="0"/>
          <w:iCs w:val="0"/>
          <w:sz w:val="21"/>
          <w:szCs w:val="21"/>
          <w:rtl/>
        </w:rPr>
        <w:t xml:space="preserve">•  מודל אמון מדורג הוא הדפוס שחוזר. </w:t>
      </w:r>
      <w:r>
        <w:rPr>
          <w:rFonts w:ascii="Arial" w:hAnsi="Arial" w:cs="Arial"/>
          <w:b w:val="0"/>
          <w:bCs w:val="0"/>
          <w:i w:val="0"/>
          <w:iCs w:val="0"/>
          <w:sz w:val="21"/>
          <w:szCs w:val="21"/>
          <w:rtl/>
        </w:rPr>
        <w:t>Code Vulnerabilities מתחיל ב-Human in the Loop לפני אכיפה; Quick מבקש אישור לפני שליחת מייל; Aidoc מדגיש שהרופא הוא המחליט. זהו הדפוס שמאפשר להכניס סוכן לתהליך מפוקח.</w:t>
      </w:r>
    </w:p>
    <w:p>
      <w:pPr>
        <w:bidi/>
        <w:spacing w:after="80"/>
      </w:pPr>
      <w:r>
        <w:rPr>
          <w:rFonts w:ascii="Arial" w:hAnsi="Arial" w:cs="Arial"/>
          <w:b/>
          <w:bCs w:val="1"/>
          <w:i w:val="0"/>
          <w:iCs w:val="0"/>
          <w:sz w:val="21"/>
          <w:szCs w:val="21"/>
          <w:rtl/>
        </w:rPr>
        <w:t xml:space="preserve">•  המדידה היא ההכרזה הכי מעניינת, והיא לא של AWS. </w:t>
      </w:r>
      <w:r>
        <w:rPr>
          <w:rFonts w:ascii="Arial" w:hAnsi="Arial" w:cs="Arial"/>
          <w:b w:val="0"/>
          <w:bCs w:val="0"/>
          <w:i w:val="0"/>
          <w:iCs w:val="0"/>
          <w:sz w:val="21"/>
          <w:szCs w:val="21"/>
          <w:rtl/>
        </w:rPr>
        <w:t>Accountable AI של איכילוב — פרסום ביצועי מערכות ה-AI לצד ביצועי המטפלים האנושיים — הוא הרעיון היחיד בקינוט שמטפל בשאלת האמון באמצעות מדידה פומבית, ולא באמצעות ארכיטקטורה.</w:t>
      </w:r>
    </w:p>
    <w:p>
      <w:pPr>
        <w:bidi/>
        <w:keepNext/>
        <w:spacing w:after="60" w:before="180"/>
      </w:pPr>
      <w:r>
        <w:rPr>
          <w:rFonts w:ascii="Arial" w:hAnsi="Arial" w:cs="Arial"/>
          <w:b/>
          <w:bCs w:val="1"/>
          <w:i w:val="0"/>
          <w:iCs w:val="0"/>
          <w:color w:val="142C4A"/>
          <w:sz w:val="22"/>
          <w:szCs w:val="22"/>
          <w:rtl/>
        </w:rPr>
        <w:t>מפת הזמנים של הקינוט</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296"/>
            <w:shd w:val="clear" w:fill="142C4A"/>
          </w:tcPr>
          <w:p>
            <w:pPr>
              <w:bidi/>
            </w:pPr>
            <w:r>
              <w:rPr>
                <w:rFonts w:ascii="Arial" w:hAnsi="Arial" w:cs="Arial"/>
                <w:b/>
                <w:bCs w:val="1"/>
                <w:i w:val="0"/>
                <w:iCs w:val="0"/>
                <w:color w:val="FFFFFF"/>
                <w:sz w:val="19"/>
                <w:szCs w:val="19"/>
                <w:rtl/>
              </w:rPr>
              <w:t>זמן</w:t>
            </w:r>
          </w:p>
        </w:tc>
        <w:tc>
          <w:tcPr>
            <w:tcW w:type="dxa" w:w="5616"/>
            <w:shd w:val="clear" w:fill="142C4A"/>
          </w:tcPr>
          <w:p>
            <w:pPr>
              <w:bidi/>
            </w:pPr>
            <w:r>
              <w:rPr>
                <w:rFonts w:ascii="Arial" w:hAnsi="Arial" w:cs="Arial"/>
                <w:b/>
                <w:bCs w:val="1"/>
                <w:i w:val="0"/>
                <w:iCs w:val="0"/>
                <w:color w:val="FFFFFF"/>
                <w:sz w:val="19"/>
                <w:szCs w:val="19"/>
                <w:rtl/>
              </w:rPr>
              <w:t>נושא</w:t>
            </w:r>
          </w:p>
        </w:tc>
        <w:tc>
          <w:tcPr>
            <w:tcW w:type="dxa" w:w="2592"/>
            <w:shd w:val="clear" w:fill="142C4A"/>
          </w:tcPr>
          <w:p>
            <w:pPr>
              <w:bidi/>
            </w:pPr>
            <w:r>
              <w:rPr>
                <w:rFonts w:ascii="Arial" w:hAnsi="Arial" w:cs="Arial"/>
                <w:b/>
                <w:bCs w:val="1"/>
                <w:i w:val="0"/>
                <w:iCs w:val="0"/>
                <w:color w:val="FFFFFF"/>
                <w:sz w:val="19"/>
                <w:szCs w:val="19"/>
                <w:rtl/>
              </w:rPr>
              <w:t>דובר</w:t>
            </w:r>
          </w:p>
        </w:tc>
      </w:tr>
      <w:tr>
        <w:trPr>
          <w:cantSplit/>
        </w:trPr>
        <w:tc>
          <w:tcPr>
            <w:tcW w:type="dxa" w:w="1296"/>
          </w:tcPr>
          <w:p>
            <w:pPr>
              <w:bidi/>
              <w:spacing w:after="40"/>
            </w:pPr>
            <w:r>
              <w:rPr>
                <w:rFonts w:ascii="Arial" w:hAnsi="Arial" w:cs="Arial"/>
                <w:b w:val="0"/>
                <w:bCs w:val="0"/>
                <w:i w:val="0"/>
                <w:iCs w:val="0"/>
                <w:sz w:val="19"/>
                <w:szCs w:val="19"/>
                <w:rtl/>
              </w:rPr>
              <w:t>2:00</w:t>
            </w:r>
          </w:p>
        </w:tc>
        <w:tc>
          <w:tcPr>
            <w:tcW w:type="dxa" w:w="5616"/>
          </w:tcPr>
          <w:p>
            <w:pPr>
              <w:bidi/>
              <w:spacing w:after="40"/>
            </w:pPr>
            <w:r>
              <w:rPr>
                <w:rFonts w:ascii="Arial" w:hAnsi="Arial" w:cs="Arial"/>
                <w:b w:val="0"/>
                <w:bCs w:val="0"/>
                <w:i w:val="0"/>
                <w:iCs w:val="0"/>
                <w:sz w:val="19"/>
                <w:szCs w:val="19"/>
                <w:rtl/>
              </w:rPr>
              <w:t>פתיחה: ריג'ון תל אביב, 13 שנות סאמיט, 14 אלף משתתפים</w:t>
            </w:r>
          </w:p>
        </w:tc>
        <w:tc>
          <w:tcPr>
            <w:tcW w:type="dxa" w:w="2592"/>
          </w:tcPr>
          <w:p>
            <w:pPr>
              <w:bidi/>
              <w:spacing w:after="40"/>
            </w:pPr>
            <w:r>
              <w:rPr>
                <w:rFonts w:ascii="Arial" w:hAnsi="Arial" w:cs="Arial"/>
                <w:b w:val="0"/>
                <w:bCs w:val="0"/>
                <w:i w:val="0"/>
                <w:iCs w:val="0"/>
                <w:sz w:val="19"/>
                <w:szCs w:val="19"/>
                <w:rtl/>
              </w:rPr>
              <w:t>AWS ישראל</w:t>
            </w:r>
          </w:p>
        </w:tc>
      </w:tr>
      <w:tr>
        <w:trPr>
          <w:cantSplit/>
        </w:trPr>
        <w:tc>
          <w:tcPr>
            <w:tcW w:type="dxa" w:w="1296"/>
            <w:shd w:val="clear" w:fill="F2F4F7"/>
          </w:tcPr>
          <w:p>
            <w:pPr>
              <w:bidi/>
              <w:spacing w:after="40"/>
            </w:pPr>
            <w:r>
              <w:rPr>
                <w:rFonts w:ascii="Arial" w:hAnsi="Arial" w:cs="Arial"/>
                <w:b w:val="0"/>
                <w:bCs w:val="0"/>
                <w:i w:val="0"/>
                <w:iCs w:val="0"/>
                <w:sz w:val="19"/>
                <w:szCs w:val="19"/>
                <w:rtl/>
              </w:rPr>
              <w:t>5:09</w:t>
            </w:r>
          </w:p>
        </w:tc>
        <w:tc>
          <w:tcPr>
            <w:tcW w:type="dxa" w:w="5616"/>
            <w:shd w:val="clear" w:fill="F2F4F7"/>
          </w:tcPr>
          <w:p>
            <w:pPr>
              <w:bidi/>
              <w:spacing w:after="40"/>
            </w:pPr>
            <w:r>
              <w:rPr>
                <w:rFonts w:ascii="Arial" w:hAnsi="Arial" w:cs="Arial"/>
                <w:b w:val="0"/>
                <w:bCs w:val="0"/>
                <w:i w:val="0"/>
                <w:iCs w:val="0"/>
                <w:sz w:val="19"/>
                <w:szCs w:val="19"/>
                <w:rtl/>
              </w:rPr>
              <w:t>ראיון במה: איכילוב, Gecko, Accountable AI</w:t>
            </w:r>
          </w:p>
        </w:tc>
        <w:tc>
          <w:tcPr>
            <w:tcW w:type="dxa" w:w="2592"/>
            <w:shd w:val="clear" w:fill="F2F4F7"/>
          </w:tcPr>
          <w:p>
            <w:pPr>
              <w:bidi/>
              <w:spacing w:after="40"/>
            </w:pPr>
            <w:r>
              <w:rPr>
                <w:rFonts w:ascii="Arial" w:hAnsi="Arial" w:cs="Arial"/>
                <w:b w:val="0"/>
                <w:bCs w:val="0"/>
                <w:i w:val="0"/>
                <w:iCs w:val="0"/>
                <w:sz w:val="19"/>
                <w:szCs w:val="19"/>
                <w:rtl/>
              </w:rPr>
              <w:t>פרופ' אלי שפרכר</w:t>
            </w:r>
          </w:p>
        </w:tc>
      </w:tr>
      <w:tr>
        <w:trPr>
          <w:cantSplit/>
        </w:trPr>
        <w:tc>
          <w:tcPr>
            <w:tcW w:type="dxa" w:w="1296"/>
          </w:tcPr>
          <w:p>
            <w:pPr>
              <w:bidi/>
              <w:spacing w:after="40"/>
            </w:pPr>
            <w:r>
              <w:rPr>
                <w:rFonts w:ascii="Arial" w:hAnsi="Arial" w:cs="Arial"/>
                <w:b w:val="0"/>
                <w:bCs w:val="0"/>
                <w:i w:val="0"/>
                <w:iCs w:val="0"/>
                <w:sz w:val="19"/>
                <w:szCs w:val="19"/>
                <w:rtl/>
              </w:rPr>
              <w:t>13:00</w:t>
            </w:r>
          </w:p>
        </w:tc>
        <w:tc>
          <w:tcPr>
            <w:tcW w:type="dxa" w:w="5616"/>
          </w:tcPr>
          <w:p>
            <w:pPr>
              <w:bidi/>
              <w:spacing w:after="40"/>
            </w:pPr>
            <w:r>
              <w:rPr>
                <w:rFonts w:ascii="Arial" w:hAnsi="Arial" w:cs="Arial"/>
                <w:b w:val="0"/>
                <w:bCs w:val="0"/>
                <w:i w:val="0"/>
                <w:iCs w:val="0"/>
                <w:sz w:val="19"/>
                <w:szCs w:val="19"/>
                <w:rtl/>
              </w:rPr>
              <w:t>אג'נדה, שותפים, סיום היום</w:t>
            </w:r>
          </w:p>
        </w:tc>
        <w:tc>
          <w:tcPr>
            <w:tcW w:type="dxa" w:w="2592"/>
          </w:tcPr>
          <w:p>
            <w:pPr>
              <w:bidi/>
              <w:spacing w:after="40"/>
            </w:pPr>
            <w:r>
              <w:rPr>
                <w:rFonts w:ascii="Arial" w:hAnsi="Arial" w:cs="Arial"/>
                <w:b w:val="0"/>
                <w:bCs w:val="0"/>
                <w:i w:val="0"/>
                <w:iCs w:val="0"/>
                <w:sz w:val="19"/>
                <w:szCs w:val="19"/>
                <w:rtl/>
              </w:rPr>
              <w:t>AWS ישראל</w:t>
            </w:r>
          </w:p>
        </w:tc>
      </w:tr>
      <w:tr>
        <w:trPr>
          <w:cantSplit/>
        </w:trPr>
        <w:tc>
          <w:tcPr>
            <w:tcW w:type="dxa" w:w="1296"/>
            <w:shd w:val="clear" w:fill="F2F4F7"/>
          </w:tcPr>
          <w:p>
            <w:pPr>
              <w:bidi/>
              <w:spacing w:after="40"/>
            </w:pPr>
            <w:r>
              <w:rPr>
                <w:rFonts w:ascii="Arial" w:hAnsi="Arial" w:cs="Arial"/>
                <w:b w:val="0"/>
                <w:bCs w:val="0"/>
                <w:i w:val="0"/>
                <w:iCs w:val="0"/>
                <w:sz w:val="19"/>
                <w:szCs w:val="19"/>
                <w:rtl/>
              </w:rPr>
              <w:t>17:29</w:t>
            </w:r>
          </w:p>
        </w:tc>
        <w:tc>
          <w:tcPr>
            <w:tcW w:type="dxa" w:w="5616"/>
            <w:shd w:val="clear" w:fill="F2F4F7"/>
          </w:tcPr>
          <w:p>
            <w:pPr>
              <w:bidi/>
              <w:spacing w:after="40"/>
            </w:pPr>
            <w:r>
              <w:rPr>
                <w:rFonts w:ascii="Arial" w:hAnsi="Arial" w:cs="Arial"/>
                <w:b w:val="0"/>
                <w:bCs w:val="0"/>
                <w:i w:val="0"/>
                <w:iCs w:val="0"/>
                <w:sz w:val="19"/>
                <w:szCs w:val="19"/>
                <w:rtl/>
              </w:rPr>
              <w:t>Compounding Momentum וארבע הקטגוריות</w:t>
            </w:r>
          </w:p>
        </w:tc>
        <w:tc>
          <w:tcPr>
            <w:tcW w:type="dxa" w:w="2592"/>
            <w:shd w:val="clear" w:fill="F2F4F7"/>
          </w:tcPr>
          <w:p>
            <w:pPr>
              <w:bidi/>
              <w:spacing w:after="40"/>
            </w:pPr>
            <w:r>
              <w:rPr>
                <w:rFonts w:ascii="Arial" w:hAnsi="Arial" w:cs="Arial"/>
                <w:b w:val="0"/>
                <w:bCs w:val="0"/>
                <w:i w:val="0"/>
                <w:iCs w:val="0"/>
                <w:sz w:val="19"/>
                <w:szCs w:val="19"/>
                <w:rtl/>
              </w:rPr>
              <w:t>שחר דניאל</w:t>
            </w:r>
          </w:p>
        </w:tc>
      </w:tr>
      <w:tr>
        <w:trPr>
          <w:cantSplit/>
        </w:trPr>
        <w:tc>
          <w:tcPr>
            <w:tcW w:type="dxa" w:w="1296"/>
          </w:tcPr>
          <w:p>
            <w:pPr>
              <w:bidi/>
              <w:spacing w:after="40"/>
            </w:pPr>
            <w:r>
              <w:rPr>
                <w:rFonts w:ascii="Arial" w:hAnsi="Arial" w:cs="Arial"/>
                <w:b w:val="0"/>
                <w:bCs w:val="0"/>
                <w:i w:val="0"/>
                <w:iCs w:val="0"/>
                <w:sz w:val="19"/>
                <w:szCs w:val="19"/>
                <w:rtl/>
              </w:rPr>
              <w:t>20:38</w:t>
            </w:r>
          </w:p>
        </w:tc>
        <w:tc>
          <w:tcPr>
            <w:tcW w:type="dxa" w:w="5616"/>
          </w:tcPr>
          <w:p>
            <w:pPr>
              <w:bidi/>
              <w:spacing w:after="40"/>
            </w:pPr>
            <w:r>
              <w:rPr>
                <w:rFonts w:ascii="Arial" w:hAnsi="Arial" w:cs="Arial"/>
                <w:b w:val="0"/>
                <w:bCs w:val="0"/>
                <w:i w:val="0"/>
                <w:iCs w:val="0"/>
                <w:sz w:val="19"/>
                <w:szCs w:val="19"/>
                <w:rtl/>
              </w:rPr>
              <w:t>Amazon Quick והדמו של החזרה מחופשה</w:t>
            </w:r>
          </w:p>
        </w:tc>
        <w:tc>
          <w:tcPr>
            <w:tcW w:type="dxa" w:w="2592"/>
          </w:tcPr>
          <w:p>
            <w:pPr>
              <w:bidi/>
              <w:spacing w:after="40"/>
            </w:pPr>
            <w:r>
              <w:rPr>
                <w:rFonts w:ascii="Arial" w:hAnsi="Arial" w:cs="Arial"/>
                <w:b w:val="0"/>
                <w:bCs w:val="0"/>
                <w:i w:val="0"/>
                <w:iCs w:val="0"/>
                <w:sz w:val="19"/>
                <w:szCs w:val="19"/>
                <w:rtl/>
              </w:rPr>
              <w:t>שחר דניאל וליאת צור</w:t>
            </w:r>
          </w:p>
        </w:tc>
      </w:tr>
      <w:tr>
        <w:trPr>
          <w:cantSplit/>
        </w:trPr>
        <w:tc>
          <w:tcPr>
            <w:tcW w:type="dxa" w:w="1296"/>
            <w:shd w:val="clear" w:fill="F2F4F7"/>
          </w:tcPr>
          <w:p>
            <w:pPr>
              <w:bidi/>
              <w:spacing w:after="40"/>
            </w:pPr>
            <w:r>
              <w:rPr>
                <w:rFonts w:ascii="Arial" w:hAnsi="Arial" w:cs="Arial"/>
                <w:b w:val="0"/>
                <w:bCs w:val="0"/>
                <w:i w:val="0"/>
                <w:iCs w:val="0"/>
                <w:sz w:val="19"/>
                <w:szCs w:val="19"/>
                <w:rtl/>
              </w:rPr>
              <w:t>27:06</w:t>
            </w:r>
          </w:p>
        </w:tc>
        <w:tc>
          <w:tcPr>
            <w:tcW w:type="dxa" w:w="5616"/>
            <w:shd w:val="clear" w:fill="F2F4F7"/>
          </w:tcPr>
          <w:p>
            <w:pPr>
              <w:bidi/>
              <w:spacing w:after="40"/>
            </w:pPr>
            <w:r>
              <w:rPr>
                <w:rFonts w:ascii="Arial" w:hAnsi="Arial" w:cs="Arial"/>
                <w:b w:val="0"/>
                <w:bCs w:val="0"/>
                <w:i w:val="0"/>
                <w:iCs w:val="0"/>
                <w:sz w:val="19"/>
                <w:szCs w:val="19"/>
                <w:rtl/>
              </w:rPr>
              <w:t>Aidoc: מ-foundation model רפואי לפרודקשן</w:t>
            </w:r>
          </w:p>
        </w:tc>
        <w:tc>
          <w:tcPr>
            <w:tcW w:type="dxa" w:w="2592"/>
            <w:shd w:val="clear" w:fill="F2F4F7"/>
          </w:tcPr>
          <w:p>
            <w:pPr>
              <w:bidi/>
              <w:spacing w:after="40"/>
            </w:pPr>
            <w:r>
              <w:rPr>
                <w:rFonts w:ascii="Arial" w:hAnsi="Arial" w:cs="Arial"/>
                <w:b w:val="0"/>
                <w:bCs w:val="0"/>
                <w:i w:val="0"/>
                <w:iCs w:val="0"/>
                <w:sz w:val="19"/>
                <w:szCs w:val="19"/>
                <w:rtl/>
              </w:rPr>
              <w:t>אלד ולך</w:t>
            </w:r>
          </w:p>
        </w:tc>
      </w:tr>
      <w:tr>
        <w:trPr>
          <w:cantSplit/>
        </w:trPr>
        <w:tc>
          <w:tcPr>
            <w:tcW w:type="dxa" w:w="1296"/>
          </w:tcPr>
          <w:p>
            <w:pPr>
              <w:bidi/>
              <w:spacing w:after="40"/>
            </w:pPr>
            <w:r>
              <w:rPr>
                <w:rFonts w:ascii="Arial" w:hAnsi="Arial" w:cs="Arial"/>
                <w:b w:val="0"/>
                <w:bCs w:val="0"/>
                <w:i w:val="0"/>
                <w:iCs w:val="0"/>
                <w:sz w:val="19"/>
                <w:szCs w:val="19"/>
                <w:rtl/>
              </w:rPr>
              <w:t>37:52</w:t>
            </w:r>
          </w:p>
        </w:tc>
        <w:tc>
          <w:tcPr>
            <w:tcW w:type="dxa" w:w="5616"/>
          </w:tcPr>
          <w:p>
            <w:pPr>
              <w:bidi/>
              <w:spacing w:after="40"/>
            </w:pPr>
            <w:r>
              <w:rPr>
                <w:rFonts w:ascii="Arial" w:hAnsi="Arial" w:cs="Arial"/>
                <w:b w:val="0"/>
                <w:bCs w:val="0"/>
                <w:i w:val="0"/>
                <w:iCs w:val="0"/>
                <w:sz w:val="19"/>
                <w:szCs w:val="19"/>
                <w:rtl/>
              </w:rPr>
              <w:t>Kiro, DevOps Agent, AWS Transform</w:t>
            </w:r>
          </w:p>
        </w:tc>
        <w:tc>
          <w:tcPr>
            <w:tcW w:type="dxa" w:w="2592"/>
          </w:tcPr>
          <w:p>
            <w:pPr>
              <w:bidi/>
              <w:spacing w:after="40"/>
            </w:pPr>
            <w:r>
              <w:rPr>
                <w:rFonts w:ascii="Arial" w:hAnsi="Arial" w:cs="Arial"/>
                <w:b w:val="0"/>
                <w:bCs w:val="0"/>
                <w:i w:val="0"/>
                <w:iCs w:val="0"/>
                <w:sz w:val="19"/>
                <w:szCs w:val="19"/>
                <w:rtl/>
              </w:rPr>
              <w:t>ליאת צור</w:t>
            </w:r>
          </w:p>
        </w:tc>
      </w:tr>
      <w:tr>
        <w:trPr>
          <w:cantSplit/>
        </w:trPr>
        <w:tc>
          <w:tcPr>
            <w:tcW w:type="dxa" w:w="1296"/>
            <w:shd w:val="clear" w:fill="F2F4F7"/>
          </w:tcPr>
          <w:p>
            <w:pPr>
              <w:bidi/>
              <w:spacing w:after="40"/>
            </w:pPr>
            <w:r>
              <w:rPr>
                <w:rFonts w:ascii="Arial" w:hAnsi="Arial" w:cs="Arial"/>
                <w:b w:val="0"/>
                <w:bCs w:val="0"/>
                <w:i w:val="0"/>
                <w:iCs w:val="0"/>
                <w:sz w:val="19"/>
                <w:szCs w:val="19"/>
                <w:rtl/>
              </w:rPr>
              <w:t>45:35</w:t>
            </w:r>
          </w:p>
        </w:tc>
        <w:tc>
          <w:tcPr>
            <w:tcW w:type="dxa" w:w="5616"/>
            <w:shd w:val="clear" w:fill="F2F4F7"/>
          </w:tcPr>
          <w:p>
            <w:pPr>
              <w:bidi/>
              <w:spacing w:after="40"/>
            </w:pPr>
            <w:r>
              <w:rPr>
                <w:rFonts w:ascii="Arial" w:hAnsi="Arial" w:cs="Arial"/>
                <w:b w:val="0"/>
                <w:bCs w:val="0"/>
                <w:i w:val="0"/>
                <w:iCs w:val="0"/>
                <w:sz w:val="19"/>
                <w:szCs w:val="19"/>
                <w:rtl/>
              </w:rPr>
              <w:t>AWS Continuum: ארבעה שירותי אבטחה</w:t>
            </w:r>
          </w:p>
        </w:tc>
        <w:tc>
          <w:tcPr>
            <w:tcW w:type="dxa" w:w="2592"/>
            <w:shd w:val="clear" w:fill="F2F4F7"/>
          </w:tcPr>
          <w:p>
            <w:pPr>
              <w:bidi/>
              <w:spacing w:after="40"/>
            </w:pPr>
            <w:r>
              <w:rPr>
                <w:rFonts w:ascii="Arial" w:hAnsi="Arial" w:cs="Arial"/>
                <w:b w:val="0"/>
                <w:bCs w:val="0"/>
                <w:i w:val="0"/>
                <w:iCs w:val="0"/>
                <w:sz w:val="19"/>
                <w:szCs w:val="19"/>
                <w:rtl/>
              </w:rPr>
              <w:t>ליאת צור</w:t>
            </w:r>
          </w:p>
        </w:tc>
      </w:tr>
      <w:tr>
        <w:trPr>
          <w:cantSplit/>
        </w:trPr>
        <w:tc>
          <w:tcPr>
            <w:tcW w:type="dxa" w:w="1296"/>
          </w:tcPr>
          <w:p>
            <w:pPr>
              <w:bidi/>
              <w:spacing w:after="40"/>
            </w:pPr>
            <w:r>
              <w:rPr>
                <w:rFonts w:ascii="Arial" w:hAnsi="Arial" w:cs="Arial"/>
                <w:b w:val="0"/>
                <w:bCs w:val="0"/>
                <w:i w:val="0"/>
                <w:iCs w:val="0"/>
                <w:sz w:val="19"/>
                <w:szCs w:val="19"/>
                <w:rtl/>
              </w:rPr>
              <w:t>50:08</w:t>
            </w:r>
          </w:p>
        </w:tc>
        <w:tc>
          <w:tcPr>
            <w:tcW w:type="dxa" w:w="5616"/>
          </w:tcPr>
          <w:p>
            <w:pPr>
              <w:bidi/>
              <w:spacing w:after="40"/>
            </w:pPr>
            <w:r>
              <w:rPr>
                <w:rFonts w:ascii="Arial" w:hAnsi="Arial" w:cs="Arial"/>
                <w:b w:val="0"/>
                <w:bCs w:val="0"/>
                <w:i w:val="0"/>
                <w:iCs w:val="0"/>
                <w:sz w:val="19"/>
                <w:szCs w:val="19"/>
                <w:rtl/>
              </w:rPr>
              <w:t>AgentCore, קונטקסט, דאטה ומודלים</w:t>
            </w:r>
          </w:p>
        </w:tc>
        <w:tc>
          <w:tcPr>
            <w:tcW w:type="dxa" w:w="2592"/>
          </w:tcPr>
          <w:p>
            <w:pPr>
              <w:bidi/>
              <w:spacing w:after="40"/>
            </w:pPr>
            <w:r>
              <w:rPr>
                <w:rFonts w:ascii="Arial" w:hAnsi="Arial" w:cs="Arial"/>
                <w:b w:val="0"/>
                <w:bCs w:val="0"/>
                <w:i w:val="0"/>
                <w:iCs w:val="0"/>
                <w:sz w:val="19"/>
                <w:szCs w:val="19"/>
                <w:rtl/>
              </w:rPr>
              <w:t>שחר דניאל</w:t>
            </w:r>
          </w:p>
        </w:tc>
      </w:tr>
      <w:tr>
        <w:trPr>
          <w:cantSplit/>
        </w:trPr>
        <w:tc>
          <w:tcPr>
            <w:tcW w:type="dxa" w:w="1296"/>
            <w:shd w:val="clear" w:fill="F2F4F7"/>
          </w:tcPr>
          <w:p>
            <w:pPr>
              <w:bidi/>
              <w:spacing w:after="40"/>
            </w:pPr>
            <w:r>
              <w:rPr>
                <w:rFonts w:ascii="Arial" w:hAnsi="Arial" w:cs="Arial"/>
                <w:b w:val="0"/>
                <w:bCs w:val="0"/>
                <w:i w:val="0"/>
                <w:iCs w:val="0"/>
                <w:sz w:val="19"/>
                <w:szCs w:val="19"/>
                <w:rtl/>
              </w:rPr>
              <w:t>1:02:31</w:t>
            </w:r>
          </w:p>
        </w:tc>
        <w:tc>
          <w:tcPr>
            <w:tcW w:type="dxa" w:w="5616"/>
            <w:shd w:val="clear" w:fill="F2F4F7"/>
          </w:tcPr>
          <w:p>
            <w:pPr>
              <w:bidi/>
              <w:spacing w:after="40"/>
            </w:pPr>
            <w:r>
              <w:rPr>
                <w:rFonts w:ascii="Arial" w:hAnsi="Arial" w:cs="Arial"/>
                <w:b w:val="0"/>
                <w:bCs w:val="0"/>
                <w:i w:val="0"/>
                <w:iCs w:val="0"/>
                <w:sz w:val="19"/>
                <w:szCs w:val="19"/>
                <w:rtl/>
              </w:rPr>
              <w:t>Bedrock, סיכום וסיום</w:t>
            </w:r>
          </w:p>
        </w:tc>
        <w:tc>
          <w:tcPr>
            <w:tcW w:type="dxa" w:w="2592"/>
            <w:shd w:val="clear" w:fill="F2F4F7"/>
          </w:tcPr>
          <w:p>
            <w:pPr>
              <w:bidi/>
              <w:spacing w:after="40"/>
            </w:pPr>
            <w:r>
              <w:rPr>
                <w:rFonts w:ascii="Arial" w:hAnsi="Arial" w:cs="Arial"/>
                <w:b w:val="0"/>
                <w:bCs w:val="0"/>
                <w:i w:val="0"/>
                <w:iCs w:val="0"/>
                <w:sz w:val="19"/>
                <w:szCs w:val="19"/>
                <w:rtl/>
              </w:rPr>
              <w:t>שחר דניאל</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4608"/>
            <w:shd w:val="clear" w:fill="142C4A"/>
          </w:tcPr>
          <w:p>
            <w:pPr>
              <w:bidi/>
            </w:pPr>
            <w:r>
              <w:rPr>
                <w:rFonts w:ascii="Arial" w:hAnsi="Arial" w:cs="Arial"/>
                <w:b/>
                <w:bCs w:val="1"/>
                <w:i w:val="0"/>
                <w:iCs w:val="0"/>
                <w:color w:val="FFFFFF"/>
                <w:sz w:val="19"/>
                <w:szCs w:val="19"/>
                <w:rtl/>
              </w:rPr>
              <w:t>מה זה</w:t>
            </w:r>
          </w:p>
        </w:tc>
        <w:tc>
          <w:tcPr>
            <w:tcW w:type="dxa" w:w="2592"/>
            <w:shd w:val="clear" w:fill="142C4A"/>
          </w:tcPr>
          <w:p>
            <w:pPr>
              <w:bidi/>
            </w:pPr>
            <w:r>
              <w:rPr>
                <w:rFonts w:ascii="Arial" w:hAnsi="Arial" w:cs="Arial"/>
                <w:b/>
                <w:bCs w:val="1"/>
                <w:i w:val="0"/>
                <w:iCs w:val="0"/>
                <w:color w:val="FFFFFF"/>
                <w:sz w:val="19"/>
                <w:szCs w:val="19"/>
                <w:rtl/>
              </w:rPr>
              <w:t>סטטוס כפי שהוצג</w:t>
            </w:r>
          </w:p>
        </w:tc>
      </w:tr>
      <w:tr>
        <w:trPr>
          <w:cantSplit/>
        </w:trPr>
        <w:tc>
          <w:tcPr>
            <w:tcW w:type="dxa" w:w="2304"/>
          </w:tcPr>
          <w:p>
            <w:pPr>
              <w:bidi/>
              <w:spacing w:after="40"/>
            </w:pPr>
            <w:r>
              <w:rPr>
                <w:rFonts w:ascii="Arial" w:hAnsi="Arial" w:cs="Arial"/>
                <w:b w:val="0"/>
                <w:bCs w:val="0"/>
                <w:i w:val="0"/>
                <w:iCs w:val="0"/>
                <w:sz w:val="19"/>
                <w:szCs w:val="19"/>
                <w:rtl/>
              </w:rPr>
              <w:t>Amazon Quick</w:t>
            </w:r>
          </w:p>
        </w:tc>
        <w:tc>
          <w:tcPr>
            <w:tcW w:type="dxa" w:w="4608"/>
          </w:tcPr>
          <w:p>
            <w:pPr>
              <w:bidi/>
              <w:spacing w:after="40"/>
            </w:pPr>
            <w:r>
              <w:rPr>
                <w:rFonts w:ascii="Arial" w:hAnsi="Arial" w:cs="Arial"/>
                <w:b w:val="0"/>
                <w:bCs w:val="0"/>
                <w:i w:val="0"/>
                <w:iCs w:val="0"/>
                <w:sz w:val="19"/>
                <w:szCs w:val="19"/>
                <w:rtl/>
              </w:rPr>
              <w:t>עוזר AI שמקבל תוצאה רצויה ומפענח לבד את הדרך אליה, מעל שכבת חיפוש אג'נטית לרוחב הדאטה הארגוני</w:t>
            </w:r>
          </w:p>
        </w:tc>
        <w:tc>
          <w:tcPr>
            <w:tcW w:type="dxa" w:w="2592"/>
          </w:tcPr>
          <w:p>
            <w:pPr>
              <w:bidi/>
              <w:spacing w:after="40"/>
            </w:pPr>
            <w:r>
              <w:rPr>
                <w:rFonts w:ascii="Arial" w:hAnsi="Arial" w:cs="Arial"/>
                <w:b w:val="0"/>
                <w:bCs w:val="0"/>
                <w:i w:val="0"/>
                <w:iCs w:val="0"/>
                <w:sz w:val="19"/>
                <w:szCs w:val="19"/>
                <w:rtl/>
              </w:rPr>
              <w:t>זמין</w:t>
            </w:r>
          </w:p>
        </w:tc>
      </w:tr>
      <w:tr>
        <w:trPr>
          <w:cantSplit/>
        </w:trPr>
        <w:tc>
          <w:tcPr>
            <w:tcW w:type="dxa" w:w="2304"/>
            <w:shd w:val="clear" w:fill="F2F4F7"/>
          </w:tcPr>
          <w:p>
            <w:pPr>
              <w:bidi/>
              <w:spacing w:after="40"/>
            </w:pPr>
            <w:r>
              <w:rPr>
                <w:rFonts w:ascii="Arial" w:hAnsi="Arial" w:cs="Arial"/>
                <w:b w:val="0"/>
                <w:bCs w:val="0"/>
                <w:i w:val="0"/>
                <w:iCs w:val="0"/>
                <w:sz w:val="19"/>
                <w:szCs w:val="19"/>
                <w:rtl/>
              </w:rPr>
              <w:t>Kiro</w:t>
            </w:r>
          </w:p>
        </w:tc>
        <w:tc>
          <w:tcPr>
            <w:tcW w:type="dxa" w:w="4608"/>
            <w:shd w:val="clear" w:fill="F2F4F7"/>
          </w:tcPr>
          <w:p>
            <w:pPr>
              <w:bidi/>
              <w:spacing w:after="40"/>
            </w:pPr>
            <w:r>
              <w:rPr>
                <w:rFonts w:ascii="Arial" w:hAnsi="Arial" w:cs="Arial"/>
                <w:b w:val="0"/>
                <w:bCs w:val="0"/>
                <w:i w:val="0"/>
                <w:iCs w:val="0"/>
                <w:sz w:val="19"/>
                <w:szCs w:val="19"/>
                <w:rtl/>
              </w:rPr>
              <w:t>סביבת פיתוח אג'נטית שהופכת prompt לדרישות, דיזיין, משימות וּוולידציות</w:t>
            </w:r>
          </w:p>
        </w:tc>
        <w:tc>
          <w:tcPr>
            <w:tcW w:type="dxa" w:w="2592"/>
            <w:shd w:val="clear" w:fill="F2F4F7"/>
          </w:tcPr>
          <w:p>
            <w:pPr>
              <w:bidi/>
              <w:spacing w:after="40"/>
            </w:pPr>
            <w:r>
              <w:rPr>
                <w:rFonts w:ascii="Arial" w:hAnsi="Arial" w:cs="Arial"/>
                <w:b w:val="0"/>
                <w:bCs w:val="0"/>
                <w:i w:val="0"/>
                <w:iCs w:val="0"/>
                <w:sz w:val="19"/>
                <w:szCs w:val="19"/>
                <w:rtl/>
              </w:rPr>
              <w:t>זמין; אפליקציית iOS ב-Preview</w:t>
            </w:r>
          </w:p>
        </w:tc>
      </w:tr>
      <w:tr>
        <w:trPr>
          <w:cantSplit/>
        </w:trPr>
        <w:tc>
          <w:tcPr>
            <w:tcW w:type="dxa" w:w="2304"/>
          </w:tcPr>
          <w:p>
            <w:pPr>
              <w:bidi/>
              <w:spacing w:after="40"/>
            </w:pPr>
            <w:r>
              <w:rPr>
                <w:rFonts w:ascii="Arial" w:hAnsi="Arial" w:cs="Arial"/>
                <w:b w:val="0"/>
                <w:bCs w:val="0"/>
                <w:i w:val="0"/>
                <w:iCs w:val="0"/>
                <w:sz w:val="19"/>
                <w:szCs w:val="19"/>
                <w:rtl/>
              </w:rPr>
              <w:t>AWS DevOps Agent</w:t>
            </w:r>
          </w:p>
        </w:tc>
        <w:tc>
          <w:tcPr>
            <w:tcW w:type="dxa" w:w="4608"/>
          </w:tcPr>
          <w:p>
            <w:pPr>
              <w:bidi/>
              <w:spacing w:after="40"/>
            </w:pPr>
            <w:r>
              <w:rPr>
                <w:rFonts w:ascii="Arial" w:hAnsi="Arial" w:cs="Arial"/>
                <w:b w:val="0"/>
                <w:bCs w:val="0"/>
                <w:i w:val="0"/>
                <w:iCs w:val="0"/>
                <w:sz w:val="19"/>
                <w:szCs w:val="19"/>
                <w:rtl/>
              </w:rPr>
              <w:t>סוכן Ops לחקירת אירועים, אופטימיזציה ומשימות SRE</w:t>
            </w:r>
          </w:p>
        </w:tc>
        <w:tc>
          <w:tcPr>
            <w:tcW w:type="dxa" w:w="2592"/>
          </w:tcPr>
          <w:p>
            <w:pPr>
              <w:bidi/>
              <w:spacing w:after="40"/>
            </w:pPr>
            <w:r>
              <w:rPr>
                <w:rFonts w:ascii="Arial" w:hAnsi="Arial" w:cs="Arial"/>
                <w:b w:val="0"/>
                <w:bCs w:val="0"/>
                <w:i w:val="0"/>
                <w:iCs w:val="0"/>
                <w:sz w:val="19"/>
                <w:szCs w:val="19"/>
                <w:rtl/>
              </w:rPr>
              <w:t>זמין; Release Management הוכרז</w:t>
            </w:r>
          </w:p>
        </w:tc>
      </w:tr>
      <w:tr>
        <w:trPr>
          <w:cantSplit/>
        </w:trPr>
        <w:tc>
          <w:tcPr>
            <w:tcW w:type="dxa" w:w="2304"/>
            <w:shd w:val="clear" w:fill="F2F4F7"/>
          </w:tcPr>
          <w:p>
            <w:pPr>
              <w:bidi/>
              <w:spacing w:after="40"/>
            </w:pPr>
            <w:r>
              <w:rPr>
                <w:rFonts w:ascii="Arial" w:hAnsi="Arial" w:cs="Arial"/>
                <w:b w:val="0"/>
                <w:bCs w:val="0"/>
                <w:i w:val="0"/>
                <w:iCs w:val="0"/>
                <w:sz w:val="19"/>
                <w:szCs w:val="19"/>
                <w:rtl/>
              </w:rPr>
              <w:t>AWS Transform</w:t>
            </w:r>
          </w:p>
        </w:tc>
        <w:tc>
          <w:tcPr>
            <w:tcW w:type="dxa" w:w="4608"/>
            <w:shd w:val="clear" w:fill="F2F4F7"/>
          </w:tcPr>
          <w:p>
            <w:pPr>
              <w:bidi/>
              <w:spacing w:after="40"/>
            </w:pPr>
            <w:r>
              <w:rPr>
                <w:rFonts w:ascii="Arial" w:hAnsi="Arial" w:cs="Arial"/>
                <w:b w:val="0"/>
                <w:bCs w:val="0"/>
                <w:i w:val="0"/>
                <w:iCs w:val="0"/>
                <w:sz w:val="19"/>
                <w:szCs w:val="19"/>
                <w:rtl/>
              </w:rPr>
              <w:t>סוכני מודרניזציה לקוד ולמערכות לגסי</w:t>
            </w:r>
          </w:p>
        </w:tc>
        <w:tc>
          <w:tcPr>
            <w:tcW w:type="dxa" w:w="2592"/>
            <w:shd w:val="clear" w:fill="F2F4F7"/>
          </w:tcPr>
          <w:p>
            <w:pPr>
              <w:bidi/>
              <w:spacing w:after="40"/>
            </w:pPr>
            <w:r>
              <w:rPr>
                <w:rFonts w:ascii="Arial" w:hAnsi="Arial" w:cs="Arial"/>
                <w:b w:val="0"/>
                <w:bCs w:val="0"/>
                <w:i w:val="0"/>
                <w:iCs w:val="0"/>
                <w:sz w:val="19"/>
                <w:szCs w:val="19"/>
                <w:rtl/>
              </w:rPr>
              <w:t>זמין; Continuous Modernization ב-Preview</w:t>
            </w:r>
          </w:p>
        </w:tc>
      </w:tr>
      <w:tr>
        <w:trPr>
          <w:cantSplit/>
        </w:trPr>
        <w:tc>
          <w:tcPr>
            <w:tcW w:type="dxa" w:w="2304"/>
          </w:tcPr>
          <w:p>
            <w:pPr>
              <w:bidi/>
              <w:spacing w:after="40"/>
            </w:pPr>
            <w:r>
              <w:rPr>
                <w:rFonts w:ascii="Arial" w:hAnsi="Arial" w:cs="Arial"/>
                <w:b w:val="0"/>
                <w:bCs w:val="0"/>
                <w:i w:val="0"/>
                <w:iCs w:val="0"/>
                <w:sz w:val="19"/>
                <w:szCs w:val="19"/>
                <w:rtl/>
              </w:rPr>
              <w:t>AWS Continuum</w:t>
            </w:r>
          </w:p>
        </w:tc>
        <w:tc>
          <w:tcPr>
            <w:tcW w:type="dxa" w:w="4608"/>
          </w:tcPr>
          <w:p>
            <w:pPr>
              <w:bidi/>
              <w:spacing w:after="40"/>
            </w:pPr>
            <w:r>
              <w:rPr>
                <w:rFonts w:ascii="Arial" w:hAnsi="Arial" w:cs="Arial"/>
                <w:b w:val="0"/>
                <w:bCs w:val="0"/>
                <w:i w:val="0"/>
                <w:iCs w:val="0"/>
                <w:sz w:val="19"/>
                <w:szCs w:val="19"/>
                <w:rtl/>
              </w:rPr>
              <w:t>משפחת שירותי אבטחה אג'נטיים: Pen testing, Code review, Threat modeling, Code vulnerabilities</w:t>
            </w:r>
          </w:p>
        </w:tc>
        <w:tc>
          <w:tcPr>
            <w:tcW w:type="dxa" w:w="2592"/>
          </w:tcPr>
          <w:p>
            <w:pPr>
              <w:bidi/>
              <w:spacing w:after="40"/>
            </w:pPr>
            <w:r>
              <w:rPr>
                <w:rFonts w:ascii="Arial" w:hAnsi="Arial" w:cs="Arial"/>
                <w:b w:val="0"/>
                <w:bCs w:val="0"/>
                <w:i w:val="0"/>
                <w:iCs w:val="0"/>
                <w:sz w:val="19"/>
                <w:szCs w:val="19"/>
                <w:rtl/>
              </w:rPr>
              <w:t>שניים GA, שניים ב-Preview</w:t>
            </w:r>
          </w:p>
        </w:tc>
      </w:tr>
      <w:tr>
        <w:trPr>
          <w:cantSplit/>
        </w:trPr>
        <w:tc>
          <w:tcPr>
            <w:tcW w:type="dxa" w:w="2304"/>
            <w:shd w:val="clear" w:fill="F2F4F7"/>
          </w:tcPr>
          <w:p>
            <w:pPr>
              <w:bidi/>
              <w:spacing w:after="40"/>
            </w:pPr>
            <w:r>
              <w:rPr>
                <w:rFonts w:ascii="Arial" w:hAnsi="Arial" w:cs="Arial"/>
                <w:b w:val="0"/>
                <w:bCs w:val="0"/>
                <w:i w:val="0"/>
                <w:iCs w:val="0"/>
                <w:sz w:val="19"/>
                <w:szCs w:val="19"/>
                <w:rtl/>
              </w:rPr>
              <w:t>Bedrock AgentCore</w:t>
            </w:r>
          </w:p>
        </w:tc>
        <w:tc>
          <w:tcPr>
            <w:tcW w:type="dxa" w:w="4608"/>
            <w:shd w:val="clear" w:fill="F2F4F7"/>
          </w:tcPr>
          <w:p>
            <w:pPr>
              <w:bidi/>
              <w:spacing w:after="40"/>
            </w:pPr>
            <w:r>
              <w:rPr>
                <w:rFonts w:ascii="Arial" w:hAnsi="Arial" w:cs="Arial"/>
                <w:b w:val="0"/>
                <w:bCs w:val="0"/>
                <w:i w:val="0"/>
                <w:iCs w:val="0"/>
                <w:sz w:val="19"/>
                <w:szCs w:val="19"/>
                <w:rtl/>
              </w:rPr>
              <w:t>תשתית מנוהלת לסוכנים בפרודקשן: runtime, זיכרון, אותנטיקציה לכלים</w:t>
            </w:r>
          </w:p>
        </w:tc>
        <w:tc>
          <w:tcPr>
            <w:tcW w:type="dxa" w:w="2592"/>
            <w:shd w:val="clear" w:fill="F2F4F7"/>
          </w:tcPr>
          <w:p>
            <w:pPr>
              <w:bidi/>
              <w:spacing w:after="40"/>
            </w:pPr>
            <w:r>
              <w:rPr>
                <w:rFonts w:ascii="Arial" w:hAnsi="Arial" w:cs="Arial"/>
                <w:b w:val="0"/>
                <w:bCs w:val="0"/>
                <w:i w:val="0"/>
                <w:iCs w:val="0"/>
                <w:sz w:val="19"/>
                <w:szCs w:val="19"/>
                <w:rtl/>
              </w:rPr>
              <w:t>זמין</w:t>
            </w:r>
          </w:p>
        </w:tc>
      </w:tr>
      <w:tr>
        <w:trPr>
          <w:cantSplit/>
        </w:trPr>
        <w:tc>
          <w:tcPr>
            <w:tcW w:type="dxa" w:w="2304"/>
          </w:tcPr>
          <w:p>
            <w:pPr>
              <w:bidi/>
              <w:spacing w:after="40"/>
            </w:pPr>
            <w:r>
              <w:rPr>
                <w:rFonts w:ascii="Arial" w:hAnsi="Arial" w:cs="Arial"/>
                <w:b w:val="0"/>
                <w:bCs w:val="0"/>
                <w:i w:val="0"/>
                <w:iCs w:val="0"/>
                <w:sz w:val="19"/>
                <w:szCs w:val="19"/>
                <w:rtl/>
              </w:rPr>
              <w:t>Managed Knowledge Base</w:t>
            </w:r>
          </w:p>
        </w:tc>
        <w:tc>
          <w:tcPr>
            <w:tcW w:type="dxa" w:w="4608"/>
          </w:tcPr>
          <w:p>
            <w:pPr>
              <w:bidi/>
              <w:spacing w:after="40"/>
            </w:pPr>
            <w:r>
              <w:rPr>
                <w:rFonts w:ascii="Arial" w:hAnsi="Arial" w:cs="Arial"/>
                <w:b w:val="0"/>
                <w:bCs w:val="0"/>
                <w:i w:val="0"/>
                <w:iCs w:val="0"/>
                <w:sz w:val="19"/>
                <w:szCs w:val="19"/>
                <w:rtl/>
              </w:rPr>
              <w:t>בסיס ידע מנוהל ב-Bedrock עם קונקטורים, שליפה אג'נטית והרשאות ברמת מסמך</w:t>
            </w:r>
          </w:p>
        </w:tc>
        <w:tc>
          <w:tcPr>
            <w:tcW w:type="dxa" w:w="2592"/>
          </w:tcPr>
          <w:p>
            <w:pPr>
              <w:bidi/>
              <w:spacing w:after="40"/>
            </w:pPr>
            <w:r>
              <w:rPr>
                <w:rFonts w:ascii="Arial" w:hAnsi="Arial" w:cs="Arial"/>
                <w:b w:val="0"/>
                <w:bCs w:val="0"/>
                <w:i w:val="0"/>
                <w:iCs w:val="0"/>
                <w:sz w:val="19"/>
                <w:szCs w:val="19"/>
                <w:rtl/>
              </w:rPr>
              <w:t>הוכרז</w:t>
            </w:r>
          </w:p>
        </w:tc>
      </w:tr>
      <w:tr>
        <w:trPr>
          <w:cantSplit/>
        </w:trPr>
        <w:tc>
          <w:tcPr>
            <w:tcW w:type="dxa" w:w="2304"/>
            <w:shd w:val="clear" w:fill="F2F4F7"/>
          </w:tcPr>
          <w:p>
            <w:pPr>
              <w:bidi/>
              <w:spacing w:after="40"/>
            </w:pPr>
            <w:r>
              <w:rPr>
                <w:rFonts w:ascii="Arial" w:hAnsi="Arial" w:cs="Arial"/>
                <w:b w:val="0"/>
                <w:bCs w:val="0"/>
                <w:i w:val="0"/>
                <w:iCs w:val="0"/>
                <w:sz w:val="19"/>
                <w:szCs w:val="19"/>
                <w:rtl/>
              </w:rPr>
              <w:t>AWS Context</w:t>
            </w:r>
          </w:p>
        </w:tc>
        <w:tc>
          <w:tcPr>
            <w:tcW w:type="dxa" w:w="4608"/>
            <w:shd w:val="clear" w:fill="F2F4F7"/>
          </w:tcPr>
          <w:p>
            <w:pPr>
              <w:bidi/>
              <w:spacing w:after="40"/>
            </w:pPr>
            <w:r>
              <w:rPr>
                <w:rFonts w:ascii="Arial" w:hAnsi="Arial" w:cs="Arial"/>
                <w:b w:val="0"/>
                <w:bCs w:val="0"/>
                <w:i w:val="0"/>
                <w:iCs w:val="0"/>
                <w:sz w:val="19"/>
                <w:szCs w:val="19"/>
                <w:rtl/>
              </w:rPr>
              <w:t>גרף ידע שנבנה אוטומטית מהדאטה הארגוני הקיים, מובנה ולא מובנה</w:t>
            </w:r>
          </w:p>
        </w:tc>
        <w:tc>
          <w:tcPr>
            <w:tcW w:type="dxa" w:w="2592"/>
            <w:shd w:val="clear" w:fill="F2F4F7"/>
          </w:tcPr>
          <w:p>
            <w:pPr>
              <w:bidi/>
              <w:spacing w:after="40"/>
            </w:pPr>
            <w:r>
              <w:rPr>
                <w:rFonts w:ascii="Arial" w:hAnsi="Arial" w:cs="Arial"/>
                <w:b w:val="0"/>
                <w:bCs w:val="0"/>
                <w:i w:val="0"/>
                <w:iCs w:val="0"/>
                <w:sz w:val="19"/>
                <w:szCs w:val="19"/>
                <w:rtl/>
              </w:rPr>
              <w:t>Coming Soon</w:t>
            </w:r>
          </w:p>
        </w:tc>
      </w:tr>
      <w:tr>
        <w:trPr>
          <w:cantSplit/>
        </w:trPr>
        <w:tc>
          <w:tcPr>
            <w:tcW w:type="dxa" w:w="2304"/>
          </w:tcPr>
          <w:p>
            <w:pPr>
              <w:bidi/>
              <w:spacing w:after="40"/>
            </w:pPr>
            <w:r>
              <w:rPr>
                <w:rFonts w:ascii="Arial" w:hAnsi="Arial" w:cs="Arial"/>
                <w:b w:val="0"/>
                <w:bCs w:val="0"/>
                <w:i w:val="0"/>
                <w:iCs w:val="0"/>
                <w:sz w:val="19"/>
                <w:szCs w:val="19"/>
                <w:rtl/>
              </w:rPr>
              <w:t>CARE</w:t>
            </w:r>
          </w:p>
        </w:tc>
        <w:tc>
          <w:tcPr>
            <w:tcW w:type="dxa" w:w="4608"/>
          </w:tcPr>
          <w:p>
            <w:pPr>
              <w:bidi/>
              <w:spacing w:after="40"/>
            </w:pPr>
            <w:r>
              <w:rPr>
                <w:rFonts w:ascii="Arial" w:hAnsi="Arial" w:cs="Arial"/>
                <w:b w:val="0"/>
                <w:bCs w:val="0"/>
                <w:i w:val="0"/>
                <w:iCs w:val="0"/>
                <w:sz w:val="19"/>
                <w:szCs w:val="19"/>
                <w:rtl/>
              </w:rPr>
              <w:t>מודל היסוד הרפואי של Aidoc, שפותח בישראל ומכסה מחלות רבות בדיוק גבוה</w:t>
            </w:r>
          </w:p>
        </w:tc>
        <w:tc>
          <w:tcPr>
            <w:tcW w:type="dxa" w:w="2592"/>
          </w:tcPr>
          <w:p>
            <w:pPr>
              <w:bidi/>
              <w:spacing w:after="40"/>
            </w:pPr>
            <w:r>
              <w:rPr>
                <w:rFonts w:ascii="Arial" w:hAnsi="Arial" w:cs="Arial"/>
                <w:b w:val="0"/>
                <w:bCs w:val="0"/>
                <w:i w:val="0"/>
                <w:iCs w:val="0"/>
                <w:sz w:val="19"/>
                <w:szCs w:val="19"/>
                <w:rtl/>
              </w:rPr>
              <w:t>בפרודקשן; מוצר נגזר ב-FDA Breakthrough</w:t>
            </w:r>
          </w:p>
        </w:tc>
      </w:tr>
      <w:tr>
        <w:trPr>
          <w:cantSplit/>
        </w:trPr>
        <w:tc>
          <w:tcPr>
            <w:tcW w:type="dxa" w:w="2304"/>
            <w:shd w:val="clear" w:fill="F2F4F7"/>
          </w:tcPr>
          <w:p>
            <w:pPr>
              <w:bidi/>
              <w:spacing w:after="40"/>
            </w:pPr>
            <w:r>
              <w:rPr>
                <w:rFonts w:ascii="Arial" w:hAnsi="Arial" w:cs="Arial"/>
                <w:b w:val="0"/>
                <w:bCs w:val="0"/>
                <w:i w:val="0"/>
                <w:iCs w:val="0"/>
                <w:sz w:val="19"/>
                <w:szCs w:val="19"/>
                <w:rtl/>
              </w:rPr>
              <w:t>Gecko</w:t>
            </w:r>
          </w:p>
        </w:tc>
        <w:tc>
          <w:tcPr>
            <w:tcW w:type="dxa" w:w="4608"/>
            <w:shd w:val="clear" w:fill="F2F4F7"/>
          </w:tcPr>
          <w:p>
            <w:pPr>
              <w:bidi/>
              <w:spacing w:after="40"/>
            </w:pPr>
            <w:r>
              <w:rPr>
                <w:rFonts w:ascii="Arial" w:hAnsi="Arial" w:cs="Arial"/>
                <w:b w:val="0"/>
                <w:bCs w:val="0"/>
                <w:i w:val="0"/>
                <w:iCs w:val="0"/>
                <w:sz w:val="19"/>
                <w:szCs w:val="19"/>
                <w:rtl/>
              </w:rPr>
              <w:t>מעטפת AI סביב התיק הרפואי שפותחה בתוך איכילוב</w:t>
            </w:r>
          </w:p>
        </w:tc>
        <w:tc>
          <w:tcPr>
            <w:tcW w:type="dxa" w:w="2592"/>
            <w:shd w:val="clear" w:fill="F2F4F7"/>
          </w:tcPr>
          <w:p>
            <w:pPr>
              <w:bidi/>
              <w:spacing w:after="40"/>
            </w:pPr>
            <w:r>
              <w:rPr>
                <w:rFonts w:ascii="Arial" w:hAnsi="Arial" w:cs="Arial"/>
                <w:b w:val="0"/>
                <w:bCs w:val="0"/>
                <w:i w:val="0"/>
                <w:iCs w:val="0"/>
                <w:sz w:val="19"/>
                <w:szCs w:val="19"/>
                <w:rtl/>
              </w:rPr>
              <w:t>בשימוש קליני</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