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120" w:before="0"/>
      </w:pPr>
      <w:r>
        <w:rPr>
          <w:rFonts w:ascii="Arial" w:hAnsi="Arial" w:cs="Arial"/>
          <w:b w:val="0"/>
          <w:bCs w:val="0"/>
          <w:i w:val="0"/>
          <w:iCs w:val="0"/>
          <w:sz w:val="22"/>
          <w:szCs w:val="22"/>
          <w:rtl/>
        </w:rPr>
      </w:r>
    </w:p>
    <w:p>
      <w:pPr>
        <w:bidi/>
        <w:spacing w:after="120" w:before="0"/>
      </w:pPr>
      <w:r>
        <w:rPr>
          <w:rFonts w:ascii="Arial" w:hAnsi="Arial" w:cs="Arial"/>
          <w:b w:val="0"/>
          <w:bCs w:val="0"/>
          <w:i w:val="0"/>
          <w:iCs w:val="0"/>
          <w:sz w:val="22"/>
          <w:szCs w:val="22"/>
          <w:rtl/>
        </w:rPr>
      </w:r>
    </w:p>
    <w:p>
      <w:pPr>
        <w:bidi/>
        <w:spacing w:after="120" w:before="0"/>
      </w:pPr>
      <w:r>
        <w:rPr>
          <w:rFonts w:ascii="Arial" w:hAnsi="Arial" w:cs="Arial"/>
          <w:b w:val="0"/>
          <w:bCs w:val="0"/>
          <w:i w:val="0"/>
          <w:iCs w:val="0"/>
          <w:sz w:val="22"/>
          <w:szCs w:val="22"/>
          <w:rtl/>
        </w:rPr>
      </w:r>
    </w:p>
    <w:p>
      <w:pPr>
        <w:bidi/>
        <w:spacing w:after="120" w:before="0"/>
      </w:pPr>
      <w:r>
        <w:rPr>
          <w:rFonts w:ascii="Arial" w:hAnsi="Arial" w:cs="Arial"/>
          <w:b w:val="0"/>
          <w:bCs w:val="0"/>
          <w:i w:val="0"/>
          <w:iCs w:val="0"/>
          <w:sz w:val="22"/>
          <w:szCs w:val="22"/>
          <w:rtl/>
        </w:rPr>
      </w:r>
    </w:p>
    <w:p>
      <w:pPr>
        <w:bidi/>
        <w:spacing w:after="120" w:before="0"/>
      </w:pPr>
      <w:r>
        <w:rPr>
          <w:rFonts w:ascii="Arial" w:hAnsi="Arial" w:cs="Arial"/>
          <w:b w:val="0"/>
          <w:bCs w:val="0"/>
          <w:i w:val="0"/>
          <w:iCs w:val="0"/>
          <w:sz w:val="22"/>
          <w:szCs w:val="22"/>
          <w:rtl/>
        </w:rPr>
      </w:r>
    </w:p>
    <w:p>
      <w:pPr>
        <w:bidi/>
        <w:spacing w:after="120" w:before="0"/>
        <w:jc w:val="center"/>
      </w:pPr>
      <w:r>
        <w:rPr>
          <w:rFonts w:ascii="Arial" w:hAnsi="Arial" w:cs="Arial"/>
          <w:b/>
          <w:bCs w:val="1"/>
          <w:i w:val="0"/>
          <w:iCs w:val="0"/>
          <w:color w:val="142C4A"/>
          <w:sz w:val="60"/>
          <w:szCs w:val="60"/>
          <w:rtl/>
        </w:rPr>
        <w:t>מתי לבנות agent harness משלכם</w:t>
      </w:r>
    </w:p>
    <w:p>
      <w:pPr>
        <w:bidi/>
        <w:spacing w:after="520" w:before="0"/>
        <w:jc w:val="center"/>
      </w:pPr>
      <w:r>
        <w:rPr>
          <w:rFonts w:ascii="Arial" w:hAnsi="Arial" w:cs="Arial"/>
          <w:b w:val="0"/>
          <w:bCs w:val="0"/>
          <w:i w:val="0"/>
          <w:iCs w:val="0"/>
          <w:color w:val="B45309"/>
          <w:sz w:val="27"/>
          <w:szCs w:val="27"/>
          <w:rtl/>
        </w:rPr>
        <w:t>Harrison Chase מ-LangChain מסביר מה ה-harness עושה, איך מתאימים אותו עם middleware, ולמה evals ו-observability הם הבסיס ל-data flywheel</w:t>
      </w: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bCs w:val="0"/>
          <w:i w:val="0"/>
          <w:iCs w:val="0"/>
          <w:color w:val="555F6B"/>
          <w:sz w:val="20"/>
          <w:szCs w:val="20"/>
          <w:rtl/>
        </w:rPr>
        <w:t>Harrison Chase · Sequoia Capital · 13 באוגוסט 2026</w:t>
      </w: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bCs w:val="0"/>
          <w:i w:val="0"/>
          <w:iCs w:val="0"/>
          <w:color w:val="555F6B"/>
          <w:sz w:val="20"/>
          <w:szCs w:val="20"/>
          <w:rtl/>
        </w:rPr>
        <w:t>משך: כ-24 דקות · YouTube</w:t>
      </w: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bCs w:val="0"/>
          <w:i w:val="0"/>
          <w:iCs w:val="0"/>
          <w:color w:val="555F6B"/>
          <w:sz w:val="20"/>
          <w:szCs w:val="20"/>
          <w:rtl/>
        </w:rPr>
        <w:t>סיכום אוטומטי — AI Briefing (aibriefing.dev)</w:t>
      </w:r>
    </w:p>
    <w:p>
      <w:r>
        <w:br w:type="page"/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על המסמך הזה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זו הרצאה של כ-24 דקות מכנס Own Your Intelligence של Sequoia Capital. מרצה בה Harrison Chase, co-founder ו-CEO של LangChain. בערך 17 דקות הן מצגת ודמו של LangSmith Engine, והשאר שאלות מהקהל. המנחה שהציגה אותו לא מזוהה בשמה בתמליל.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הטענה המרכזית: agent מורכב משלושה חלקים, harness, model ו-context, ומי שרוצה לשלוט ב-intelligence שלו צריך לשלוט בשלושתם. ההרצאה מתמקדת ב-harness. היא מסבירה מה התפקיד שלו, איך מתאימים את הלולאה הבסיסית בעזרת middleware, ומתי כדאי לבנות harness משלכם במקום להשתמש ב-Claude Code או ב-Codex. מכאן היא עוברת ל-evals ול-observability, שהם הבסיס ל-data flywheel שמשפר את ה-agent לאורך זמן.</w:t>
      </w:r>
    </w:p>
    <w:p>
      <w:pPr>
        <w:bidi/>
        <w:keepNext/>
        <w:spacing w:after="60" w:before="180"/>
      </w:pPr>
      <w:r>
        <w:rPr>
          <w:rFonts w:ascii="Arial" w:hAnsi="Arial" w:cs="Arial"/>
          <w:b/>
          <w:bCs w:val="1"/>
          <w:i w:val="0"/>
          <w:iCs w:val="0"/>
          <w:color w:val="142C4A"/>
          <w:sz w:val="22"/>
          <w:szCs w:val="22"/>
          <w:rtl/>
        </w:rPr>
        <w:t>איך לקרוא את המסמך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1. תקציר מנהלים: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הטענות המרכזיות עם חותמות זמן, ומה לא נאמר.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2. שלושת החלקים של agent: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model, context ו-harness, ומה ה-harness בעצם עושה.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3. התאמת הלולאה: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middleware, DeepAgents ו-cognitive architectures.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4. לבנות או לקחת מוכן: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in-distribution מול out-of-distribution, ודוגמת עריכת הקבצים.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5. Evals ו-Harbor: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איך בנויה משימת eval, ומה מודדים מלבד accuracy.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6. Observability, flywheel ו-LangSmith Engine: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מ-traces לשיפורים, כולל הדמו.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7. שאלות ותשובות: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Engine על Engine, codexification, והשאלה אם ה-harnesses יתכנסו.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8–9. המלצות ומילון מונחים: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מה לעשות עכשיו, שאלות פתוחות, ופירוש המונחים.</w:t>
      </w:r>
    </w:p>
    <w:tbl>
      <w:tblPr>
        <w:tblStyle w:val="TableGrid"/>
        <w:bidiVisual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rPr>
          <w:cantSplit/>
        </w:trPr>
        <w:tc>
          <w:tcPr>
            <w:tcW w:type="dxa" w:w="9314"/>
            <w:shd w:val="clear" w:fill="FBF3E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B45309"/>
                <w:sz w:val="20"/>
                <w:szCs w:val="20"/>
                <w:rtl/>
              </w:rPr>
              <w:t xml:space="preserve">הערת מקור  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rtl/>
              </w:rPr>
              <w:t>המסמך הופק אוטומטית מהתמליל ומהשקפים של ההקלטה. התמליל נוצר ב-ASR, ולכן שמות ומונחים עלולים להשתבש. למשל LangChain הופיע בתמליל כ-LinkChain, Claude Code כ-Cloud Code ו-Harbor כ-Harvard. במקומות כאלה תיקנו את השם לפי השקפים או סימנו אותו כלא ודאי. הציטוטים מועתקים מילה במילה ונבדקו מול חותמת הזמן שלהם. לא נוסף שום מידע ממקורות חיצוניים.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p>
      <w:r>
        <w:br w:type="page"/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1. תקציר מנהלים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Chase מציג גישה מעשית: כמעט כל agent היום הוא אותה לולאה פשוטה של LLM שקורא ל-tools. ההבדלים בין agents נובעים ממה שמוסיפים מסביב ללולאה, וממידת ההתאמה בין המשימה למה שהמודל אומן עליו. כדי לדעת אם שינוי עזר צריך evals, וכדי להבין למה ה-agent נכשל צריך observability. שני אלה ביחד מאפשרים להפוך traces מ-production לשיפורים.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agent = harness + model + context: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לשליטה ב-intelligence צריך לשלוט בשלושתם. לגבי model, הוא מדגיש את היכולת להחליף מודלים כדי להימנע מ-lock-in, בדומה לגישת cloud agnostic של פעם [0:00, 1:31].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התפקיד של ה-harness: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להביא למודל את ה-context הנכון בזמן הנכון. הוא מתזמר context קבוע ודינמי, ומחזיר ללולאה את מה שמערכות חיצוניות פולטות [1:31].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כל ה-harnesses המתקדמים מריצים אותה לולאה: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LLM שקורא ל-tools. ההתאמה נעשית דרך middleware: before_agent, before_model, wrap_model_call, wrap_tool_call. כך מוסיפים summarization, context offloading, sub-agents ו-sandbox [3:03, 4:34].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מתחילים מ-harness כללי: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זו הדרך המהירה ביותר להגיע לערך. אחר כך, ככל שמצמצמים את ה-use case, מוסיפים gates ובדיקות [6:07].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לבנות או לקחת מוכן תלוי במרחק מה-distribution: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ככל שהמשימה רחוקה יותר ממה שהמודלים אומנו עליו, צריך יותר התאמה. גם ב-harness מותאם כדאי להשאיר רכיבים שהמודל אומן עליהם, כמו עריכת קבצים, קרובים למימוש המקורי של אותו מודל [6:07, 7:40].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כל agent קריטי ידרוש benchmark: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Harbor, eval runner בקוד פתוח מהיוצרים של TerminalBench2, הופך לסטנדרט. מודדים בו accuracy, latency ועלות [9:11, 12:13].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רוב הכשלים נובעים מה-context, לא מהמודל: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לכן observability נשמעת בסיסית אבל לדבריו היא מוערכת בחסר [12:13].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ה-data flywheel: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מריצים agent, אוספים traces, אוצרים אותם ומריצים ניסויים. feedback מגיע מ-UX חכם או מ-online evaluators זולים, למשל SLMs שעברו fine-tuning [13:46, 15:17].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LangSmith Engine: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agent שרץ ברקע על ה-traces, פותח issues ומציע תיקונים ל-prompt, ל-context ולקוד של ה-harness [16:49, 18:22].</w:t>
      </w:r>
    </w:p>
    <w:p>
      <w:pPr>
        <w:bidi/>
        <w:keepNext/>
        <w:spacing w:after="60" w:before="180"/>
      </w:pPr>
      <w:r>
        <w:rPr>
          <w:rFonts w:ascii="Arial" w:hAnsi="Arial" w:cs="Arial"/>
          <w:b/>
          <w:bCs w:val="1"/>
          <w:i w:val="0"/>
          <w:iCs w:val="0"/>
          <w:color w:val="142C4A"/>
          <w:sz w:val="22"/>
          <w:szCs w:val="22"/>
          <w:rtl/>
        </w:rPr>
        <w:t>מה לא נאמר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אין מספרים על Engine: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לא הוצגו נתונים על הדיוק שלו, על כמה מההצעות שלו מתקבלות או על החיסכון בזמן.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החיסכון עם Harvey לא כומת: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נאמר שהעלות של LLM-as-a-judge ירדה "significantly" בעזרת SLMs, בלי מספר ובלי השוואת איכות.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אין קריטריון ל-out-of-distribution: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הכלל ברור, אבל לא הוצג אף מדד שעוזר להחליט מתי משימה רחוקה מספיק כדי להצדיק harness מותאם.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תוצאות ה-benchmarks לא נותחו: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שקף FrontierBench הוצג כדוגמה לממשק, בלי מסקנות לגבי harness או מודל ספציפיים.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אין סיפורי כישלון: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לא סופר מה נשבר ב-DeepAgents או ב-Engine בדרך, מלבד הלקח מ-Codex.</w:t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2. שלושת החלקים של agent ומה ה-harness עושה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120640" cy="28821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0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8821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"To own your intelligence, you have to own all three parts": בצד ה-Model, open weights ויכולת החלפה (התקפית והגנתית). בצד ה-Context, episodic (היסטוריית שיחה), semantic (RAG) ו-procedural (skills).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על המודל עצמו Chase כמעט לא מדבר. הוא מפנה להרצאה קודמת בכנס על open weight models של מרצה מ-Fireworks (השם בתמליל, "Lynn", לא ודאי). מה שחשוב לו הוא היכולת להחליף מודל, גם כדי להימנע מ-lock-in וגם כדי לעבור למודל הטוב ביותר ברגע שהוא יוצא. את ה-context הוא מחלק ל-memory, לידע סמנטי ולשיחות קודמות, וכולם משמשים להתאמה אישית ולהכוונה של ה-agent.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את התפקיד של ה-harness הוא מגדיר כך: "The main job of the harness is to bring context to the model at the right point in time." [1:31]. שקף נוסף מפרט מה agent צריך לעשות: לפעול בסביבה שבה הוא יכול לבצע פעולות, להתחבר לנתונים, לנהל context שגדל לאורך ריצות ארוכות, להריץ משימות במקביל, לשלב human-in-the-loop ולהשתפר עם הזמן.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120640" cy="28821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1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8821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"What is an agent?": מודל שקורא ל-tools בלולאה עד שהמשימה מושלמת ומוחזרת תוצאה. Request נכנס, ה-agent מבצע action מול Tools, מקבל observation, ובסוף מחזיר Result.</w:t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3. התאמת הלולאה: middleware, DeepAgents ו-cognitive architectures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720" cy="324246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14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משמאל הלולאה הבסיסית (request, model, tools, result). מימין נקודות ה-middleware: before_agent, before_model, wrap_tool_call, wrap_model_call, after_model, after_agent.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LangChain הוא harness מינימלי במכוון. DeepAgents, שלדברי Chase הוא "model agnostic and more general purpose version" של Claude Code [3:03], בנוי מעליו ומוסיף file systems, skills ו-sub-agents, הכול בעזרת אותם hooks. לדבריו גם מנגנוני ה-hooks וה-plugins ב-coding agents עושים בעצם אותו דבר: לוקחים את הלולאה הבסיסית ומוסיפים נקודות התאמה.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שתי דוגמאות קונקרטיות: summarization נכנס לפני קריאה למודל. בודקים אם ה-context ארוך מדי, ואם כן מסכמים אותו. context offloading עוטף את קריאת ה-tool ומוריד מה-context תוצאות גדולות [4:34]. אלה בדיוק הנקודות שבהן אפשר להכניס לוגיקה ייעודית לתחום שלכם.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720" cy="324246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16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Case study: האנטומיה של deepagents על גבי langchain. Execution environment (Code interpreter, Sandbox, Filesystem), Delegation (Planning, Subagents), Steering (Human-in-the-loop), ו-Context management (Skills, Memory, Summarization, Context offloading, Prompt caching).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720" cy="324246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18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Custom cognitive architectures: משמאל זרימת deep research (יצירת שאלות מחקר, fan-out לביצוע מקבילי, ואז Report Agent). מימין code review bot עם שלבי Search, Plan, Execute ו-Validate.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הדרך השנייה להתאים harness היא cognitive architecture מפורשת. כך בנו agents ב-2023–2024, כשהמודלים לא היו מספיק טובים כדי לרוץ לבד בלולאה. לדבריו חלק גדול מזה עבר היום לתוך ה-harness, כשינויים בלולאה הבסיסית, אבל עדיין משתמשים בזה בזרימות ספציפיות מאוד. ההמלצה שלו: "One thing that we recommend to people is to start with a general harness." [6:07]. אחר כך, ככל שמתמקדים ב-use case שרוצים להצטיין בו, מוסיפים gates ובדיקות.</w:t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4. לבנות או לקחת מוכן: in-distribution מול out-of-distribution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ה-harnesses המוכנים קשורים בדרך כלל למודלים מסוימים: Claude Code ו-Claude Agent SDK עובדים עם המודלים של Anthropic, ו-Codex עם המודלים של OpenAI. Chase מגדיר את השאלה הזו כשאלה פתוחה בתעשייה, ונותן כלל אצבע.</w:t>
      </w:r>
    </w:p>
    <w:tbl>
      <w:tblPr>
        <w:tblStyle w:val="TableGrid"/>
        <w:bidiVisual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rPr>
          <w:cantSplit/>
        </w:trPr>
        <w:tc>
          <w:tcPr>
            <w:tcW w:type="dxa" w:w="9314"/>
            <w:shd w:val="clear" w:fill="FBF3E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B45309"/>
                <w:sz w:val="20"/>
                <w:szCs w:val="20"/>
                <w:rtl/>
              </w:rPr>
              <w:t xml:space="preserve">— Harrison Chase [6:07]  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rtl/>
              </w:rPr>
              <w:t>the more in distribution you are of what the models are trained on, then the better the off-the-shelf harness will be. As soon as you start to move further and further out of distribution, then you'll probably want to tune your harness in some way.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הדוגמה שלו היא legal AI, בהתייחסות למרצה קודם בשם Gabe (השם והחברה לא ודאיים, וההקשר מרמז על Harvey), שבנה harness משלו. המשימה הכוללת, משפט, רחוקה מה-distribution של המודלים. אבל עריכת קבצים היא בדיוק מה שכל המודלים עברו עליו RL, וכל אחד בדרך אחרת: מודלים של OpenAI ושל Claude עורכים קבצים בצורה שונה ב-harness שלהם, ולכן כל מודל הכי טוב בשיטה שלו.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המסקנה: harness מותאם למשימה הכוללת, אבל עם edit file tool שתואם למודל שבשימוש. ב-DeepAgents זה ממומש בעזרת model profiles, שמחליפים את מימוש עריכת הקבצים לפי המודל. בלשונו: "keeping smaller in distribution parts as close to the model layer as possible" [7:40].</w:t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5. Evals ו-Harbor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120640" cy="288218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2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8821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שלושה ציטוטים מהמאמר של Satya Nadella, "The Reverse Information Paradox": evals פרטיים מגדירים מה "טוב" בארגון, לשמור בעלות על memory, traces, feedbacks ו-decisions, וליצור continuous learning loop שגורם להשקעות ה-AI לצבור ערך.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Chase טוען ש-evals ו-observability רלוונטיים לכל אחד משלושת החלקים, לא רק ל-harness. לדבריו כל חברה שבונה mission critical agent תבנה לו benchmark, גם כדי לתפוס רגרסיות וגם כדי לעשות hill climbing, בין אם על ידי שינוי ה-harness ובין אם על ידי שינוי המודל [9:11].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הכלי שהוא רואה כסטנדרט המתהווה הוא Harbor, eval runner בקוד פתוח מהיוצרים של TerminalBench2. כדוגמה הוא מציג את FrontierBench, benchmark נוסף ל-coding, שבו משווים harnesses, מודלים ו-reasoning efforts על אותה משימה [10:43].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720" cy="367221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28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722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דף ה-leaderboard של frontier-bench: עמודות Agent, Model, Reasoning Effort, Accuracy, תאריך וחברה, עם שורות ל-Claude Code ול-Codex על מודלים שונים.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120640" cy="288218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30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8821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Harbor Evals: Dataset של משימות, שכל אחת רצה ב-Sandbox נפרד מול Agent (Task #1, Task #2).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משימת Harbor בנויה מארבעה רכיבים [10:43, 12:13]: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environment: הסביבה שבה ה-agent רץ, מוגדרת ב-Dockerfile ומורצת ב-sandbox. זה חשוב ל-agents ארוכים ו-stateful שצריכים לעבוד מול סביבה.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solution: פתרון golden לבדיקת שפיות. Chase מציין שזה "not that interesting".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tests: ה-verifier וה"עיקר" לדבריו. סקריפט שיכול להריץ קוד, unit tests, LLM as a judge או אפילו agent as a judge.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instruction.md: ה-prompt שה-agent מקבל.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את התוצאות מציגים ב-LangSmith, שלו יש אינטגרציה עם Harbor. מעבר ל-feedback score, שבדוגמה הוא reward function אחת, עוקבים גם אחרי latency ו-tokens: "you probably don't just care about accuracy. You also probably care about latency and cost." [12:13].</w:t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6. Observability, ה-data flywheel ו-LangSmith Engine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Chase מסביר כאן למה observability חשובה. כש-agent נכשל, זה תמיד בגלל שקריאה ל-LLM השתבשה, ויש לכך שתי סיבות אפשריות: המודל לא מספיק טוב, או שה-context שהוא קיבל לא מספיק טוב. "And so I actually think it's the second one that more often than not causes issues." [12:13]. לכן צריך לראות מה נכנס ל-context window, איך ה-context הצטבר ואילו tools רצו.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ב-LangSmith יש שתי תצוגות. הראשונה היא תצוגת trajectory ידידותית בסגנון Claude Code: רשימת ההודעות, כשקריאות tool מקופלות ("seven tool calls"). השנייה היא trace מלא, שבו אפשר להיכנס לכל צעד ולראות בדיוק מה נכנס למודל. לדבריו ה-trajectory לבדה "not enough to fully debug it" [13:46].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120640" cy="264352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37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643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"A Recipe for Continuously Improving Agents": בונים agent v1 ומתחילים להריץ, אוספים הרבה traces, אוצרים את ה-trace data ("hello data mining"), ומריצים ניסויים על הנתונים.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המתכון הוצג במקור, לדבריו, בכנס AI Engineer (השם בתמליל משובש). את ה-feedback, שהוא המרכיב הקריטי, אפשר לקבל משני מקורות. הראשון הוא ה-UX: "They may not click thumbs up or thumbs down explicitly. No one really is doing that." [15:17], ולכן צריך לתכנן את הממשק כך שיפיק feedback עקיף. השני הוא online evaluators סינתטיים. הרצת Opus על כל trace יקרה מדי, ולכן LangChain עשו fine-tuning ל-SLMs לתפקיד הזה. אפשר גם להשתמש במודל מוכן עם custom prompting, או בקוד פשוט לבדיקות פשוטות.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את הנתונים שנאספו אפשר להפנות לכל אחד משלושת החלקים: harness engineering ל-harness, fine-tuning למודל ו-memory ל-context. LangSmith Engine, שהוצג בדמו, מנסה להפוך את זה לאוטומטי. זה coding agent שרץ ברקע עם גישה ל-LangSmith CLI (סינון traces לפי feedback וכדומה), עם prompt גדול ו-sub-agents. הוא מחפש דפוסים, פותח issues עם תיאור וקישורים ל-traces, ומציע תיקונים: שינוי prompt, עדכון הוראות והוספת קוד ל-harness. Chase מסכם את זה כ-"run agent, get traces, see patterns, fix." [18:22].</w:t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7. שאלות ותשובות: Engine על Engine, ולאן הולכים ה-harnesses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לשאלה אם הריצו את Engine על עצמו: כן. Engine מחובר ל-Slack ושולח דוחות על עצמו. בנוסף נבנה Issue Bench, benchmark בפורמט Harbor, שעליו משווים מודלים ו-harnesses. כשהריצו עליו את DeepAgents, Codex ו-Claude Code, ראו ש-Codex כותב לעצמו באגרסיביות הרבה סקריפטים קטנים שרצים על ה-traces, ושזה משפר את הביצועים שלו. "So we did a sprint to do what we call the kind of like codexification of engine" [19:53]. זו לדבריו עוד תועלת של benchmark: אפשר ללמוד מ-harnesses מתחרים ולהכניס את הלקח ל-harness שלכם.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לשאלה אם ה-harnesses יתכנסו לאחד או יתפצלו, התשובה הכנה שלו: "I don't know is the honest answer." [19:53]. ה-harnesses הכלליים כבר מספיק טובים כדי להתחיל, ולכן הוא ממליץ לפתוח עם DeepAgents, Codex או Claude Code. זה ספקטרום: בצד אחד harness מוכן, באמצע hooks ו-middleware, ובקצה השני cognitive architecture מלאה. סיבה נוספת לבחור בקצה הזה היא predictability ושליטה. לקוחות מ-financial services שראו את DeepAgents הגיבו "whoa, whoa, whoa, that's way too scary an agent for us." [21:25]. לגבי המעבדות, הוא מעריך שהן מתכנסות לכיוון coding, אבל יש ביניהן הבדלים קטנים ולא מוסברים, כמו עריכת קבצים. אם מעבדה אחת תתמקד, למשל, ב-bio, גם ה-harnesses יתחילו להתפצל. "It's a fast-moving space." [22:56].</w:t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8. מה לעשות עכשיו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להתחיל עם harness מוכן: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Claude Code, Codex או DeepAgents. לעבור להתאמה רק כשה-use case מצטמצם וברור שהמשימה רחוקה מה-distribution של המודל.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להתאים דרך middleware לפני שבונים מאפס: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summarization לפני המודל, context offloading סביב tools, ו-gates ייעודיים לתחום.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להשאיר רכיבים in-distribution קרובים למודל: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edit file tool בפורמט שהמודל אומן עליו, ובחירת המימוש לפי מודל (בדומה ל-model profiles).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לבנות benchmark פרטי בפורמט Harbor: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environment ב-Docker, tests כ-verifier, ו-instruction.md. למדוד accuracy, latency ועלות, ולהריץ עליו גם harnesses מתחרים כדי ללמוד מהם.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להשקיע ב-observability ברמת ה-context: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לראות מה בדיוק נכנס ל-context window בכל קריאה, לא רק את ה-trajectory.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לתכנן את ה-UX כך שיפיק feedback: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ולהוסיף online evaluators זולים (SLM, prompt או קוד) במקום להריץ מודל frontier על כל trace.</w:t>
      </w:r>
    </w:p>
    <w:tbl>
      <w:tblPr>
        <w:tblStyle w:val="TableGrid"/>
        <w:bidiVisual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7"/>
        <w:gridCol w:w="4657"/>
      </w:tblGrid>
      <w:tr>
        <w:trPr>
          <w:tblHeader/>
          <w:cantSplit/>
        </w:trPr>
        <w:tc>
          <w:tcPr>
            <w:tcW w:type="dxa" w:w="3744"/>
            <w:shd w:val="clear" w:fill="142C4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FFFFFF"/>
                <w:sz w:val="19"/>
                <w:szCs w:val="19"/>
                <w:rtl/>
              </w:rPr>
              <w:t>שאלה פתוחה</w:t>
            </w:r>
          </w:p>
        </w:tc>
        <w:tc>
          <w:tcPr>
            <w:tcW w:type="dxa" w:w="4896"/>
            <w:shd w:val="clear" w:fill="142C4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FFFFFF"/>
                <w:sz w:val="19"/>
                <w:szCs w:val="19"/>
                <w:rtl/>
              </w:rPr>
              <w:t>מה נאמר בהרצאה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איך מודדים כמה משימה רחוקה מה-distribution?</w:t>
            </w:r>
          </w:p>
        </w:tc>
        <w:tc>
          <w:tcPr>
            <w:tcW w:type="dxa" w:w="4896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רק כלל אצבע איכותי, בלי מדד או סף.</w:t>
            </w:r>
          </w:p>
        </w:tc>
      </w:tr>
      <w:tr>
        <w:trPr>
          <w:cantSplit/>
        </w:trPr>
        <w:tc>
          <w:tcPr>
            <w:tcW w:type="dxa" w:w="3744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האם ה-harnesses יתכנסו לאחד או יתפצלו?</w:t>
            </w:r>
          </w:p>
        </w:tc>
        <w:tc>
          <w:tcPr>
            <w:tcW w:type="dxa" w:w="4896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"I don't know". ההימור שלו: התכנסות סביב coding, ופיצול אם מעבדות יתמחו בתחומים שונים.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כמה אמינות ההצעות של LangSmith Engine?</w:t>
            </w:r>
          </w:p>
        </w:tc>
        <w:tc>
          <w:tcPr>
            <w:tcW w:type="dxa" w:w="4896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הוצג דמו בלבד, בלי שיעורי קבלה או דיוק.</w:t>
            </w:r>
          </w:p>
        </w:tc>
      </w:tr>
      <w:tr>
        <w:trPr>
          <w:cantSplit/>
        </w:trPr>
        <w:tc>
          <w:tcPr>
            <w:tcW w:type="dxa" w:w="3744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מה התמורה בפועל של SLM כ-online evaluator?</w:t>
            </w:r>
          </w:p>
        </w:tc>
        <w:tc>
          <w:tcPr>
            <w:tcW w:type="dxa" w:w="4896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נאמר שהעלות ירדה משמעותית בניסוי עם Harvey, בלי מספרים או השוואת איכות.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למה OpenAI ו-Anthropic עורכים קבצים בצורה שונה, ואיזו שיטה עדיפה?</w:t>
            </w:r>
          </w:p>
        </w:tc>
        <w:tc>
          <w:tcPr>
            <w:tcW w:type="dxa" w:w="4896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גם Chase לא יודע להסביר. הוא ציין שמישהו שדיבר איתו חשב ששיטה אחת עדיפה בבירור.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9. מילון מונחים</w:t>
      </w:r>
    </w:p>
    <w:tbl>
      <w:tblPr>
        <w:tblStyle w:val="TableGrid"/>
        <w:bidiVisual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7"/>
        <w:gridCol w:w="4657"/>
      </w:tblGrid>
      <w:tr>
        <w:trPr>
          <w:tblHeader/>
          <w:cantSplit/>
        </w:trPr>
        <w:tc>
          <w:tcPr>
            <w:tcW w:type="dxa" w:w="2592"/>
            <w:shd w:val="clear" w:fill="142C4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FFFFFF"/>
                <w:sz w:val="19"/>
                <w:szCs w:val="19"/>
                <w:rtl/>
              </w:rPr>
              <w:t>מונח</w:t>
            </w:r>
          </w:p>
        </w:tc>
        <w:tc>
          <w:tcPr>
            <w:tcW w:type="dxa" w:w="6048"/>
            <w:shd w:val="clear" w:fill="142C4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FFFFFF"/>
                <w:sz w:val="19"/>
                <w:szCs w:val="19"/>
                <w:rtl/>
              </w:rPr>
              <w:t>פירוש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Harness</w:t>
            </w:r>
          </w:p>
        </w:tc>
        <w:tc>
          <w:tcPr>
            <w:tcW w:type="dxa" w:w="6048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הקוד שמתזמר את הלולאה סביב המודל ומביא לו את ה-context הנכון בזמן הנכון</w:t>
            </w:r>
          </w:p>
        </w:tc>
      </w:tr>
      <w:tr>
        <w:trPr>
          <w:cantSplit/>
        </w:trPr>
        <w:tc>
          <w:tcPr>
            <w:tcW w:type="dxa" w:w="2592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Middleware / Hooks</w:t>
            </w:r>
          </w:p>
        </w:tc>
        <w:tc>
          <w:tcPr>
            <w:tcW w:type="dxa" w:w="6048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נקודות התאמה בלולאה (before_model, wrap_tool_call וכדומה) שמאפשרות להוסיף לוגיקה בלי לשנות את הלולאה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Summarization</w:t>
            </w:r>
          </w:p>
        </w:tc>
        <w:tc>
          <w:tcPr>
            <w:tcW w:type="dxa" w:w="6048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סיכום ה-context כשהוא ארוך מדי, לפני הקריאה למודל</w:t>
            </w:r>
          </w:p>
        </w:tc>
      </w:tr>
      <w:tr>
        <w:trPr>
          <w:cantSplit/>
        </w:trPr>
        <w:tc>
          <w:tcPr>
            <w:tcW w:type="dxa" w:w="2592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Context offloading</w:t>
            </w:r>
          </w:p>
        </w:tc>
        <w:tc>
          <w:tcPr>
            <w:tcW w:type="dxa" w:w="6048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הוצאה של תוצאות tool גדולות מה-context, למשל לקובץ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Sub-agents</w:t>
            </w:r>
          </w:p>
        </w:tc>
        <w:tc>
          <w:tcPr>
            <w:tcW w:type="dxa" w:w="6048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agents משניים שה-agent הראשי מאציל להם משימות</w:t>
            </w:r>
          </w:p>
        </w:tc>
      </w:tr>
      <w:tr>
        <w:trPr>
          <w:cantSplit/>
        </w:trPr>
        <w:tc>
          <w:tcPr>
            <w:tcW w:type="dxa" w:w="2592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Cognitive architecture</w:t>
            </w:r>
          </w:p>
        </w:tc>
        <w:tc>
          <w:tcPr>
            <w:tcW w:type="dxa" w:w="6048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זרימה מפורשת ומוגדרת מראש של שלבים, במקום לולאה חופשית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In-distribution / Out-of-distribution</w:t>
            </w:r>
          </w:p>
        </w:tc>
        <w:tc>
          <w:tcPr>
            <w:tcW w:type="dxa" w:w="6048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משימה שדומה או רחוקה ממה שהמודל אומן עליו</w:t>
            </w:r>
          </w:p>
        </w:tc>
      </w:tr>
      <w:tr>
        <w:trPr>
          <w:cantSplit/>
        </w:trPr>
        <w:tc>
          <w:tcPr>
            <w:tcW w:type="dxa" w:w="2592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Model profiles</w:t>
            </w:r>
          </w:p>
        </w:tc>
        <w:tc>
          <w:tcPr>
            <w:tcW w:type="dxa" w:w="6048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מנגנון ב-DeepAgents שבוחר מימוש tool (למשל עריכת קבצים) לפי המודל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Benchmark / Evals</w:t>
            </w:r>
          </w:p>
        </w:tc>
        <w:tc>
          <w:tcPr>
            <w:tcW w:type="dxa" w:w="6048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אוסף משימות ומדדים להערכת agent, לתפיסת רגרסיות ולשיפור</w:t>
            </w:r>
          </w:p>
        </w:tc>
      </w:tr>
      <w:tr>
        <w:trPr>
          <w:cantSplit/>
        </w:trPr>
        <w:tc>
          <w:tcPr>
            <w:tcW w:type="dxa" w:w="2592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Hill climbing</w:t>
            </w:r>
          </w:p>
        </w:tc>
        <w:tc>
          <w:tcPr>
            <w:tcW w:type="dxa" w:w="6048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שיפור איטרטיבי מול benchmark קבוע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Harbor</w:t>
            </w:r>
          </w:p>
        </w:tc>
        <w:tc>
          <w:tcPr>
            <w:tcW w:type="dxa" w:w="6048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eval runner בקוד פתוח מהיוצרים של TerminalBench2</w:t>
            </w:r>
          </w:p>
        </w:tc>
      </w:tr>
      <w:tr>
        <w:trPr>
          <w:cantSplit/>
        </w:trPr>
        <w:tc>
          <w:tcPr>
            <w:tcW w:type="dxa" w:w="2592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Verifier / LLM as a judge</w:t>
            </w:r>
          </w:p>
        </w:tc>
        <w:tc>
          <w:tcPr>
            <w:tcW w:type="dxa" w:w="6048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הרכיב שנותן ציון לריצה, בקוד או בעזרת מודל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Trajectory</w:t>
            </w:r>
          </w:p>
        </w:tc>
        <w:tc>
          <w:tcPr>
            <w:tcW w:type="dxa" w:w="6048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רשימת ההודעות וקריאות ה-tool של ריצה</w:t>
            </w:r>
          </w:p>
        </w:tc>
      </w:tr>
      <w:tr>
        <w:trPr>
          <w:cantSplit/>
        </w:trPr>
        <w:tc>
          <w:tcPr>
            <w:tcW w:type="dxa" w:w="2592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Trace</w:t>
            </w:r>
          </w:p>
        </w:tc>
        <w:tc>
          <w:tcPr>
            <w:tcW w:type="dxa" w:w="6048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תיעוד מלא של ריצה, כולל מה בדיוק נכנס לכל קריאה למודל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Online evaluators</w:t>
            </w:r>
          </w:p>
        </w:tc>
        <w:tc>
          <w:tcPr>
            <w:tcW w:type="dxa" w:w="6048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בודקים אוטומטיים שרצים על traces מ-production</w:t>
            </w:r>
          </w:p>
        </w:tc>
      </w:tr>
      <w:tr>
        <w:trPr>
          <w:cantSplit/>
        </w:trPr>
        <w:tc>
          <w:tcPr>
            <w:tcW w:type="dxa" w:w="2592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SLM</w:t>
            </w:r>
          </w:p>
        </w:tc>
        <w:tc>
          <w:tcPr>
            <w:tcW w:type="dxa" w:w="6048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Small language model, מודל קטן וזול, כאן לתפקיד evaluator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Data flywheel</w:t>
            </w:r>
          </w:p>
        </w:tc>
        <w:tc>
          <w:tcPr>
            <w:tcW w:type="dxa" w:w="6048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מחזור של traces, אוצרות, ניסויים ושיפור, שחוזר על עצמו</w:t>
            </w:r>
          </w:p>
        </w:tc>
      </w:tr>
      <w:tr>
        <w:trPr>
          <w:cantSplit/>
        </w:trPr>
        <w:tc>
          <w:tcPr>
            <w:tcW w:type="dxa" w:w="2592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Harness engineering</w:t>
            </w:r>
          </w:p>
        </w:tc>
        <w:tc>
          <w:tcPr>
            <w:tcW w:type="dxa" w:w="6048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שיפור ה-harness עצמו על סמך נתונים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sectPr w:rsidR="00FC693F" w:rsidRPr="0006063C" w:rsidSect="00034616">
      <w:pgSz w:w="11906" w:h="16838"/>
      <w:pgMar w:top="1080" w:right="1296" w:bottom="1080" w:left="1296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rtl/>
        <w:lang w:val="en-US" w:eastAsia="en-US" w:bidi="ar-SA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